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141" w:rsidRDefault="005301C3" w:rsidP="00D0481E">
      <w:pPr>
        <w:tabs>
          <w:tab w:val="left" w:pos="360"/>
        </w:tabs>
        <w:spacing w:after="260"/>
        <w:jc w:val="center"/>
        <w:rPr>
          <w:rFonts w:ascii="Calibri" w:hAnsi="Calibri" w:cs="Calibri"/>
          <w:b/>
          <w:bCs/>
          <w:color w:val="505050"/>
          <w:sz w:val="26"/>
          <w:szCs w:val="26"/>
        </w:rPr>
      </w:pPr>
      <w:bookmarkStart w:id="0" w:name="_GoBack"/>
      <w:bookmarkEnd w:id="0"/>
      <w:r>
        <w:rPr>
          <w:noProof/>
        </w:rPr>
        <w:drawing>
          <wp:inline distT="0" distB="0" distL="0" distR="0" wp14:anchorId="3B7C0A1B" wp14:editId="5AD2F173">
            <wp:extent cx="1569720" cy="7244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dioceseofMilwaukee_Smallest.jpg"/>
                    <pic:cNvPicPr/>
                  </pic:nvPicPr>
                  <pic:blipFill>
                    <a:blip r:embed="rId5">
                      <a:extLst>
                        <a:ext uri="{28A0092B-C50C-407E-A947-70E740481C1C}">
                          <a14:useLocalDpi xmlns:a14="http://schemas.microsoft.com/office/drawing/2010/main" val="0"/>
                        </a:ext>
                      </a:extLst>
                    </a:blip>
                    <a:stretch>
                      <a:fillRect/>
                    </a:stretch>
                  </pic:blipFill>
                  <pic:spPr>
                    <a:xfrm>
                      <a:off x="0" y="0"/>
                      <a:ext cx="1596606" cy="736895"/>
                    </a:xfrm>
                    <a:prstGeom prst="rect">
                      <a:avLst/>
                    </a:prstGeom>
                  </pic:spPr>
                </pic:pic>
              </a:graphicData>
            </a:graphic>
          </wp:inline>
        </w:drawing>
      </w:r>
    </w:p>
    <w:p w:rsidR="00395E19" w:rsidRDefault="00395E19" w:rsidP="00395E19">
      <w:pPr>
        <w:jc w:val="center"/>
        <w:rPr>
          <w:rFonts w:asciiTheme="minorHAnsi" w:hAnsiTheme="minorHAnsi" w:cstheme="minorHAnsi"/>
          <w:b/>
        </w:rPr>
      </w:pPr>
      <w:r w:rsidRPr="00395E19">
        <w:rPr>
          <w:rFonts w:asciiTheme="minorHAnsi" w:hAnsiTheme="minorHAnsi" w:cstheme="minorHAnsi"/>
          <w:b/>
        </w:rPr>
        <w:t xml:space="preserve">Virtual Instruction and Learning Guidelines – April </w:t>
      </w:r>
      <w:r w:rsidR="00ED6BE7">
        <w:rPr>
          <w:rFonts w:asciiTheme="minorHAnsi" w:hAnsiTheme="minorHAnsi" w:cstheme="minorHAnsi"/>
          <w:b/>
        </w:rPr>
        <w:t>30,</w:t>
      </w:r>
      <w:r w:rsidRPr="00395E19">
        <w:rPr>
          <w:rFonts w:asciiTheme="minorHAnsi" w:hAnsiTheme="minorHAnsi" w:cstheme="minorHAnsi"/>
          <w:b/>
        </w:rPr>
        <w:t xml:space="preserve"> 2020</w:t>
      </w:r>
    </w:p>
    <w:p w:rsidR="00D772A3" w:rsidRDefault="00D772A3" w:rsidP="00D772A3">
      <w:pPr>
        <w:rPr>
          <w:rFonts w:asciiTheme="minorHAnsi" w:hAnsiTheme="minorHAnsi" w:cstheme="minorHAnsi"/>
          <w:b/>
        </w:rPr>
      </w:pPr>
    </w:p>
    <w:p w:rsidR="004939A5" w:rsidRPr="00D772A3" w:rsidRDefault="00D772A3" w:rsidP="00D772A3">
      <w:pPr>
        <w:rPr>
          <w:rFonts w:asciiTheme="minorHAnsi" w:hAnsiTheme="minorHAnsi" w:cstheme="minorHAnsi"/>
        </w:rPr>
      </w:pPr>
      <w:r>
        <w:rPr>
          <w:rFonts w:asciiTheme="minorHAnsi" w:hAnsiTheme="minorHAnsi" w:cstheme="minorHAnsi"/>
        </w:rPr>
        <w:t xml:space="preserve">The continuation of teaching and learning in a virtual environment seems to raise more questions than answers.  There doesn’t seem to be a break in the daily challenges we all face.  </w:t>
      </w:r>
      <w:hyperlink r:id="rId6" w:history="1">
        <w:r w:rsidR="0067194D">
          <w:rPr>
            <w:rStyle w:val="Hyperlink"/>
            <w:rFonts w:asciiTheme="minorHAnsi" w:hAnsiTheme="minorHAnsi" w:cstheme="minorHAnsi"/>
            <w:b/>
          </w:rPr>
          <w:t>What Teachers Should Worry About Right Now</w:t>
        </w:r>
      </w:hyperlink>
      <w:r>
        <w:rPr>
          <w:rStyle w:val="Hyperlink"/>
          <w:rFonts w:asciiTheme="minorHAnsi" w:hAnsiTheme="minorHAnsi" w:cstheme="minorHAnsi"/>
          <w:color w:val="auto"/>
          <w:u w:val="none"/>
        </w:rPr>
        <w:t xml:space="preserve"> is a good reminder of our role as educators</w:t>
      </w:r>
      <w:r w:rsidR="00535D34">
        <w:rPr>
          <w:rStyle w:val="Hyperlink"/>
          <w:rFonts w:asciiTheme="minorHAnsi" w:hAnsiTheme="minorHAnsi" w:cstheme="minorHAnsi"/>
          <w:color w:val="auto"/>
          <w:u w:val="none"/>
        </w:rPr>
        <w:t xml:space="preserve"> in</w:t>
      </w:r>
      <w:r>
        <w:rPr>
          <w:rStyle w:val="Hyperlink"/>
          <w:rFonts w:asciiTheme="minorHAnsi" w:hAnsiTheme="minorHAnsi" w:cstheme="minorHAnsi"/>
          <w:color w:val="auto"/>
          <w:u w:val="none"/>
        </w:rPr>
        <w:t xml:space="preserve"> the scheme of things.  </w:t>
      </w:r>
      <w:r w:rsidR="006D3119">
        <w:rPr>
          <w:rStyle w:val="Hyperlink"/>
          <w:rFonts w:asciiTheme="minorHAnsi" w:hAnsiTheme="minorHAnsi" w:cstheme="minorHAnsi"/>
          <w:color w:val="auto"/>
          <w:u w:val="none"/>
        </w:rPr>
        <w:t>It is</w:t>
      </w:r>
      <w:r>
        <w:rPr>
          <w:rStyle w:val="Hyperlink"/>
          <w:rFonts w:asciiTheme="minorHAnsi" w:hAnsiTheme="minorHAnsi" w:cstheme="minorHAnsi"/>
          <w:color w:val="auto"/>
          <w:u w:val="none"/>
        </w:rPr>
        <w:t xml:space="preserve"> all about the learning.</w:t>
      </w:r>
    </w:p>
    <w:p w:rsidR="00462C5B" w:rsidRDefault="00462C5B" w:rsidP="00395E19">
      <w:pPr>
        <w:jc w:val="center"/>
        <w:rPr>
          <w:rFonts w:asciiTheme="minorHAnsi" w:hAnsiTheme="minorHAnsi" w:cstheme="minorHAnsi"/>
          <w:b/>
        </w:rPr>
      </w:pPr>
    </w:p>
    <w:p w:rsidR="00462C5B" w:rsidRPr="006D3119" w:rsidRDefault="00462C5B" w:rsidP="006D3119">
      <w:pPr>
        <w:rPr>
          <w:rFonts w:asciiTheme="minorHAnsi" w:hAnsiTheme="minorHAnsi" w:cstheme="minorHAnsi"/>
          <w:b/>
        </w:rPr>
      </w:pPr>
      <w:r>
        <w:rPr>
          <w:rFonts w:asciiTheme="minorHAnsi" w:hAnsiTheme="minorHAnsi" w:cstheme="minorHAnsi"/>
          <w:b/>
        </w:rPr>
        <w:t xml:space="preserve">Humor will carry us through.  </w:t>
      </w:r>
      <w:r>
        <w:rPr>
          <w:rFonts w:asciiTheme="minorHAnsi" w:hAnsiTheme="minorHAnsi" w:cstheme="minorHAnsi"/>
        </w:rPr>
        <w:t xml:space="preserve">I have shared these in the past </w:t>
      </w:r>
      <w:r w:rsidR="00A02E57">
        <w:rPr>
          <w:rFonts w:asciiTheme="minorHAnsi" w:hAnsiTheme="minorHAnsi" w:cstheme="minorHAnsi"/>
        </w:rPr>
        <w:t xml:space="preserve">on social media </w:t>
      </w:r>
      <w:r>
        <w:rPr>
          <w:rFonts w:asciiTheme="minorHAnsi" w:hAnsiTheme="minorHAnsi" w:cstheme="minorHAnsi"/>
        </w:rPr>
        <w:t xml:space="preserve">but they are certainly worth revisiting.  </w:t>
      </w:r>
    </w:p>
    <w:p w:rsidR="00462C5B" w:rsidRPr="00462C5B" w:rsidRDefault="00462C5B" w:rsidP="00395E19">
      <w:pPr>
        <w:jc w:val="center"/>
        <w:rPr>
          <w:rFonts w:asciiTheme="minorHAnsi" w:hAnsiTheme="minorHAnsi" w:cstheme="minorHAnsi"/>
        </w:rPr>
      </w:pPr>
    </w:p>
    <w:p w:rsidR="00DE7E19" w:rsidRDefault="00DE7E19" w:rsidP="00DE7E19">
      <w:pPr>
        <w:jc w:val="center"/>
      </w:pPr>
      <w:r w:rsidRPr="00EE17B8">
        <w:rPr>
          <w:rFonts w:asciiTheme="minorHAnsi" w:hAnsiTheme="minorHAnsi" w:cstheme="minorHAnsi"/>
        </w:rPr>
        <w:t>(Double-click to view video)</w:t>
      </w:r>
      <w:r>
        <w:rPr>
          <w:rFonts w:asciiTheme="minorHAnsi" w:hAnsiTheme="minorHAnsi" w:cstheme="minorHAnsi"/>
        </w:rPr>
        <w:br/>
      </w:r>
      <w:r>
        <w:br/>
      </w:r>
      <w:r>
        <w:object w:dxaOrig="1933" w:dyaOrig="1251" w14:anchorId="22859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2.25pt" o:ole="">
            <v:imagedata r:id="rId7" o:title=""/>
          </v:shape>
          <o:OLEObject Type="Embed" ProgID="Package" ShapeID="_x0000_i1025" DrawAspect="Icon" ObjectID="_1649746303" r:id="rId8"/>
        </w:object>
      </w:r>
      <w:r>
        <w:t xml:space="preserve"> </w:t>
      </w:r>
    </w:p>
    <w:p w:rsidR="0037377F" w:rsidRDefault="0037377F" w:rsidP="00395E19">
      <w:pPr>
        <w:jc w:val="center"/>
      </w:pPr>
    </w:p>
    <w:p w:rsidR="00462C5B" w:rsidRDefault="00462C5B" w:rsidP="00395E19">
      <w:pPr>
        <w:jc w:val="center"/>
      </w:pPr>
      <w:r>
        <w:t>Thanks to Kelly Fyfe for sharing this one:</w:t>
      </w:r>
    </w:p>
    <w:p w:rsidR="00462C5B" w:rsidRDefault="008875B4" w:rsidP="00395E19">
      <w:pPr>
        <w:jc w:val="center"/>
        <w:rPr>
          <w:rFonts w:asciiTheme="minorHAnsi" w:hAnsiTheme="minorHAnsi" w:cstheme="minorHAnsi"/>
          <w:b/>
        </w:rPr>
      </w:pPr>
      <w:hyperlink r:id="rId9" w:history="1">
        <w:r w:rsidR="00462C5B" w:rsidRPr="00462C5B">
          <w:rPr>
            <w:rStyle w:val="Hyperlink"/>
            <w:rFonts w:asciiTheme="minorHAnsi" w:hAnsiTheme="minorHAnsi" w:cstheme="minorHAnsi"/>
            <w:b/>
          </w:rPr>
          <w:t>If you knew then what you know now...</w:t>
        </w:r>
      </w:hyperlink>
    </w:p>
    <w:p w:rsidR="0037377F" w:rsidRDefault="0037377F" w:rsidP="0037377F">
      <w:pPr>
        <w:rPr>
          <w:rFonts w:asciiTheme="minorHAnsi" w:hAnsiTheme="minorHAnsi" w:cstheme="minorHAnsi"/>
          <w:b/>
        </w:rPr>
      </w:pPr>
    </w:p>
    <w:p w:rsidR="00164BA1" w:rsidRDefault="00164BA1" w:rsidP="00593B73">
      <w:pPr>
        <w:spacing w:line="300" w:lineRule="atLeast"/>
        <w:rPr>
          <w:rFonts w:ascii="Calibri" w:hAnsi="Calibri" w:cs="Calibri"/>
          <w:b/>
          <w:bCs/>
          <w:color w:val="000000"/>
        </w:rPr>
      </w:pPr>
    </w:p>
    <w:p w:rsidR="00164BA1" w:rsidRDefault="00164BA1" w:rsidP="00593B73">
      <w:pPr>
        <w:spacing w:line="300" w:lineRule="atLeast"/>
        <w:rPr>
          <w:rFonts w:ascii="Calibri" w:hAnsi="Calibri" w:cs="Calibri"/>
          <w:b/>
          <w:bCs/>
          <w:color w:val="000000"/>
        </w:rPr>
      </w:pPr>
    </w:p>
    <w:p w:rsidR="00164BA1" w:rsidRDefault="00164BA1" w:rsidP="00593B73">
      <w:pPr>
        <w:spacing w:line="300" w:lineRule="atLeast"/>
        <w:rPr>
          <w:rFonts w:ascii="Calibri" w:hAnsi="Calibri" w:cs="Calibri"/>
          <w:b/>
          <w:bCs/>
          <w:color w:val="000000"/>
        </w:rPr>
      </w:pPr>
      <w:r>
        <w:rPr>
          <w:rFonts w:ascii="Calibri" w:hAnsi="Calibri" w:cs="Calibri"/>
          <w:b/>
          <w:bCs/>
          <w:color w:val="000000"/>
        </w:rPr>
        <w:t>Q &amp; A</w:t>
      </w:r>
    </w:p>
    <w:p w:rsidR="00164BA1" w:rsidRDefault="00164BA1" w:rsidP="00593B73">
      <w:pPr>
        <w:spacing w:line="300" w:lineRule="atLeast"/>
        <w:rPr>
          <w:rFonts w:ascii="Calibri" w:hAnsi="Calibri" w:cs="Calibri"/>
          <w:b/>
          <w:bCs/>
          <w:color w:val="000000"/>
        </w:rPr>
      </w:pPr>
    </w:p>
    <w:p w:rsidR="00593B73" w:rsidRPr="00535D34" w:rsidRDefault="006D3119" w:rsidP="00593B73">
      <w:pPr>
        <w:spacing w:line="300" w:lineRule="atLeast"/>
        <w:rPr>
          <w:rFonts w:ascii="Calibri" w:hAnsi="Calibri" w:cs="Calibri"/>
          <w:b/>
          <w:color w:val="00B050"/>
        </w:rPr>
      </w:pPr>
      <w:r w:rsidRPr="00535D34">
        <w:rPr>
          <w:rFonts w:ascii="Calibri" w:hAnsi="Calibri" w:cs="Calibri"/>
          <w:b/>
          <w:color w:val="00B050"/>
        </w:rPr>
        <w:t>The Report Card Options document raised some additional questions addressed here:</w:t>
      </w:r>
    </w:p>
    <w:p w:rsidR="002E0BF9" w:rsidRDefault="002E0BF9" w:rsidP="00593B73">
      <w:pPr>
        <w:spacing w:line="300" w:lineRule="atLeast"/>
        <w:rPr>
          <w:rFonts w:ascii="Calibri" w:hAnsi="Calibri" w:cs="Calibri"/>
          <w:color w:val="000000"/>
        </w:rPr>
      </w:pPr>
    </w:p>
    <w:p w:rsidR="006D3119" w:rsidRPr="006D3119" w:rsidRDefault="006D3119" w:rsidP="006D3119">
      <w:pPr>
        <w:spacing w:line="300" w:lineRule="atLeast"/>
        <w:rPr>
          <w:rFonts w:asciiTheme="minorHAnsi" w:hAnsiTheme="minorHAnsi" w:cstheme="minorHAnsi"/>
          <w:b/>
          <w:bCs/>
          <w:sz w:val="22"/>
          <w:szCs w:val="22"/>
        </w:rPr>
      </w:pPr>
      <w:r w:rsidRPr="006D3119">
        <w:rPr>
          <w:rFonts w:asciiTheme="minorHAnsi" w:hAnsiTheme="minorHAnsi" w:cstheme="minorHAnsi"/>
          <w:b/>
          <w:bCs/>
        </w:rPr>
        <w:t>What do we do for the report card if a family has contacted us and declined any participation in VIL?</w:t>
      </w:r>
    </w:p>
    <w:p w:rsidR="006D3119" w:rsidRPr="006D3119" w:rsidRDefault="006D3119" w:rsidP="006D3119">
      <w:pPr>
        <w:spacing w:line="300" w:lineRule="atLeast"/>
        <w:rPr>
          <w:rFonts w:asciiTheme="minorHAnsi" w:hAnsiTheme="minorHAnsi" w:cstheme="minorHAnsi"/>
          <w:b/>
          <w:bCs/>
        </w:rPr>
      </w:pPr>
    </w:p>
    <w:p w:rsidR="006D3119" w:rsidRPr="006D3119" w:rsidRDefault="006D3119" w:rsidP="006D3119">
      <w:pPr>
        <w:spacing w:line="300" w:lineRule="atLeast"/>
        <w:rPr>
          <w:rFonts w:asciiTheme="minorHAnsi" w:hAnsiTheme="minorHAnsi" w:cstheme="minorHAnsi"/>
        </w:rPr>
      </w:pPr>
      <w:r w:rsidRPr="006D3119">
        <w:rPr>
          <w:rFonts w:asciiTheme="minorHAnsi" w:hAnsiTheme="minorHAnsi" w:cstheme="minorHAnsi"/>
        </w:rPr>
        <w:t xml:space="preserve">This question implies that the family has formally withdrawn from all participation in VIL.  We want language that will not challenge the decision but will acknowledge and document it appropriately.  </w:t>
      </w:r>
    </w:p>
    <w:p w:rsidR="006D3119" w:rsidRPr="006D3119" w:rsidRDefault="006D3119" w:rsidP="006D3119">
      <w:pPr>
        <w:numPr>
          <w:ilvl w:val="0"/>
          <w:numId w:val="15"/>
        </w:numPr>
        <w:spacing w:line="300" w:lineRule="atLeast"/>
        <w:rPr>
          <w:rFonts w:asciiTheme="minorHAnsi" w:eastAsia="Times New Roman" w:hAnsiTheme="minorHAnsi" w:cstheme="minorHAnsi"/>
        </w:rPr>
      </w:pPr>
      <w:r w:rsidRPr="006D3119">
        <w:rPr>
          <w:rFonts w:asciiTheme="minorHAnsi" w:eastAsia="Times New Roman" w:hAnsiTheme="minorHAnsi" w:cstheme="minorHAnsi"/>
        </w:rPr>
        <w:t>Retain documentation (letter, email) of the communication from the family informing you of their decision to no longer engage in VIL.</w:t>
      </w:r>
    </w:p>
    <w:p w:rsidR="006D3119" w:rsidRPr="006D3119" w:rsidRDefault="006D3119" w:rsidP="006D3119">
      <w:pPr>
        <w:numPr>
          <w:ilvl w:val="0"/>
          <w:numId w:val="15"/>
        </w:numPr>
        <w:spacing w:line="300" w:lineRule="atLeast"/>
        <w:rPr>
          <w:rFonts w:asciiTheme="minorHAnsi" w:eastAsia="Times New Roman" w:hAnsiTheme="minorHAnsi" w:cstheme="minorHAnsi"/>
        </w:rPr>
      </w:pPr>
      <w:r w:rsidRPr="006D3119">
        <w:rPr>
          <w:rFonts w:asciiTheme="minorHAnsi" w:eastAsia="Times New Roman" w:hAnsiTheme="minorHAnsi" w:cstheme="minorHAnsi"/>
        </w:rPr>
        <w:t>Note that decision on the report card and the cumulative file with the statement:  No participation in Virtual Instruction and Learning after (DATE).</w:t>
      </w:r>
    </w:p>
    <w:p w:rsidR="006D3119" w:rsidRDefault="006D3119" w:rsidP="00593B73">
      <w:pPr>
        <w:spacing w:line="300" w:lineRule="atLeast"/>
        <w:rPr>
          <w:rFonts w:ascii="Calibri" w:hAnsi="Calibri" w:cs="Calibri"/>
          <w:color w:val="000000"/>
        </w:rPr>
      </w:pPr>
    </w:p>
    <w:p w:rsidR="002E0BF9" w:rsidRDefault="002E0BF9" w:rsidP="00593B73">
      <w:pPr>
        <w:spacing w:line="300" w:lineRule="atLeast"/>
        <w:rPr>
          <w:rFonts w:ascii="Calibri" w:hAnsi="Calibri" w:cs="Calibri"/>
          <w:b/>
          <w:color w:val="000000"/>
        </w:rPr>
      </w:pPr>
      <w:r>
        <w:rPr>
          <w:rFonts w:ascii="Calibri" w:hAnsi="Calibri" w:cs="Calibri"/>
          <w:b/>
          <w:color w:val="000000"/>
        </w:rPr>
        <w:lastRenderedPageBreak/>
        <w:t>The report card key on PowerSchool (and some other vendor report cards) already defines a standard statement left blank as “</w:t>
      </w:r>
      <w:r w:rsidR="0067194D">
        <w:rPr>
          <w:rFonts w:ascii="Calibri" w:hAnsi="Calibri" w:cs="Calibri"/>
          <w:b/>
          <w:color w:val="000000"/>
        </w:rPr>
        <w:t>N</w:t>
      </w:r>
      <w:r>
        <w:rPr>
          <w:rFonts w:ascii="Calibri" w:hAnsi="Calibri" w:cs="Calibri"/>
          <w:b/>
          <w:color w:val="000000"/>
        </w:rPr>
        <w:t xml:space="preserve">ot </w:t>
      </w:r>
      <w:r w:rsidR="0067194D">
        <w:rPr>
          <w:rFonts w:ascii="Calibri" w:hAnsi="Calibri" w:cs="Calibri"/>
          <w:b/>
          <w:color w:val="000000"/>
        </w:rPr>
        <w:t>A</w:t>
      </w:r>
      <w:r>
        <w:rPr>
          <w:rFonts w:ascii="Calibri" w:hAnsi="Calibri" w:cs="Calibri"/>
          <w:b/>
          <w:color w:val="000000"/>
        </w:rPr>
        <w:t>ssessed”.  Do we have to enter “NA” if that explanation is already in the report card key?</w:t>
      </w:r>
    </w:p>
    <w:p w:rsidR="002E0BF9" w:rsidRDefault="002E0BF9" w:rsidP="00593B73">
      <w:pPr>
        <w:spacing w:line="300" w:lineRule="atLeast"/>
        <w:rPr>
          <w:rFonts w:ascii="Calibri" w:hAnsi="Calibri" w:cs="Calibri"/>
          <w:b/>
          <w:color w:val="000000"/>
        </w:rPr>
      </w:pPr>
    </w:p>
    <w:p w:rsidR="002E0BF9" w:rsidRDefault="002E0BF9" w:rsidP="00593B73">
      <w:pPr>
        <w:spacing w:line="300" w:lineRule="atLeast"/>
        <w:rPr>
          <w:rFonts w:ascii="Calibri" w:hAnsi="Calibri" w:cs="Calibri"/>
          <w:color w:val="000000"/>
        </w:rPr>
      </w:pPr>
      <w:r>
        <w:rPr>
          <w:rFonts w:ascii="Calibri" w:hAnsi="Calibri" w:cs="Calibri"/>
          <w:color w:val="000000"/>
        </w:rPr>
        <w:t xml:space="preserve">If the report card key already defines “NA”, it is not necessary to put that code in each standard not assessed.  </w:t>
      </w:r>
    </w:p>
    <w:p w:rsidR="002E0BF9" w:rsidRDefault="002E0BF9" w:rsidP="00593B73">
      <w:pPr>
        <w:spacing w:line="300" w:lineRule="atLeast"/>
        <w:rPr>
          <w:rFonts w:ascii="Calibri" w:hAnsi="Calibri" w:cs="Calibri"/>
          <w:color w:val="000000"/>
        </w:rPr>
      </w:pPr>
    </w:p>
    <w:p w:rsidR="002E0BF9" w:rsidRDefault="002E0BF9" w:rsidP="00593B73">
      <w:pPr>
        <w:spacing w:line="300" w:lineRule="atLeast"/>
        <w:rPr>
          <w:rFonts w:ascii="Calibri" w:hAnsi="Calibri" w:cs="Calibri"/>
          <w:b/>
          <w:color w:val="000000"/>
        </w:rPr>
      </w:pPr>
      <w:r>
        <w:rPr>
          <w:rFonts w:ascii="Calibri" w:hAnsi="Calibri" w:cs="Calibri"/>
          <w:b/>
          <w:color w:val="000000"/>
        </w:rPr>
        <w:t>Could you clarify the difference between “IE” and “NA” for areas, such as specials, that were provided as enrichment, or exempt for families struggling to keep pace with VIL?</w:t>
      </w:r>
    </w:p>
    <w:p w:rsidR="002E0BF9" w:rsidRDefault="002E0BF9" w:rsidP="00593B73">
      <w:pPr>
        <w:spacing w:line="300" w:lineRule="atLeast"/>
        <w:rPr>
          <w:rFonts w:ascii="Calibri" w:hAnsi="Calibri" w:cs="Calibri"/>
          <w:b/>
          <w:color w:val="000000"/>
        </w:rPr>
      </w:pPr>
    </w:p>
    <w:p w:rsidR="002E0BF9" w:rsidRDefault="0067194D" w:rsidP="00593B73">
      <w:pPr>
        <w:spacing w:line="300" w:lineRule="atLeast"/>
        <w:rPr>
          <w:rFonts w:ascii="Calibri" w:hAnsi="Calibri" w:cs="Calibri"/>
          <w:color w:val="000000"/>
        </w:rPr>
      </w:pPr>
      <w:r>
        <w:rPr>
          <w:rFonts w:ascii="Calibri" w:hAnsi="Calibri" w:cs="Calibri"/>
          <w:color w:val="000000"/>
        </w:rPr>
        <w:t>“</w:t>
      </w:r>
      <w:r w:rsidR="005B3A7B">
        <w:rPr>
          <w:rFonts w:ascii="Calibri" w:hAnsi="Calibri" w:cs="Calibri"/>
          <w:color w:val="000000"/>
        </w:rPr>
        <w:t xml:space="preserve">Insufficient </w:t>
      </w:r>
      <w:r>
        <w:rPr>
          <w:rFonts w:ascii="Calibri" w:hAnsi="Calibri" w:cs="Calibri"/>
          <w:color w:val="000000"/>
        </w:rPr>
        <w:t>E</w:t>
      </w:r>
      <w:r w:rsidR="005B3A7B">
        <w:rPr>
          <w:rFonts w:ascii="Calibri" w:hAnsi="Calibri" w:cs="Calibri"/>
          <w:color w:val="000000"/>
        </w:rPr>
        <w:t>vidence</w:t>
      </w:r>
      <w:r>
        <w:rPr>
          <w:rFonts w:ascii="Calibri" w:hAnsi="Calibri" w:cs="Calibri"/>
          <w:color w:val="000000"/>
        </w:rPr>
        <w:t>”</w:t>
      </w:r>
      <w:r w:rsidR="005B3A7B">
        <w:rPr>
          <w:rFonts w:ascii="Calibri" w:hAnsi="Calibri" w:cs="Calibri"/>
          <w:color w:val="000000"/>
        </w:rPr>
        <w:t xml:space="preserve"> should</w:t>
      </w:r>
      <w:r w:rsidR="004D318D">
        <w:rPr>
          <w:rFonts w:ascii="Calibri" w:hAnsi="Calibri" w:cs="Calibri"/>
          <w:color w:val="000000"/>
        </w:rPr>
        <w:t xml:space="preserve"> </w:t>
      </w:r>
      <w:r w:rsidR="002E0BF9">
        <w:rPr>
          <w:rFonts w:ascii="Calibri" w:hAnsi="Calibri" w:cs="Calibri"/>
          <w:color w:val="000000"/>
        </w:rPr>
        <w:t xml:space="preserve">be used for any standard for which </w:t>
      </w:r>
      <w:r w:rsidR="002E0BF9" w:rsidRPr="005B3A7B">
        <w:rPr>
          <w:rFonts w:ascii="Calibri" w:hAnsi="Calibri" w:cs="Calibri"/>
          <w:b/>
          <w:color w:val="000000"/>
        </w:rPr>
        <w:t>instruction was provided and assignments given for purposes of assessing proficiency,</w:t>
      </w:r>
      <w:r w:rsidR="006D3119">
        <w:rPr>
          <w:rFonts w:ascii="Calibri" w:hAnsi="Calibri" w:cs="Calibri"/>
          <w:color w:val="000000"/>
        </w:rPr>
        <w:t xml:space="preserve"> regardless of content area, but not enough evidence was submitted</w:t>
      </w:r>
      <w:r w:rsidR="00535D34">
        <w:rPr>
          <w:rFonts w:ascii="Calibri" w:hAnsi="Calibri" w:cs="Calibri"/>
          <w:color w:val="000000"/>
        </w:rPr>
        <w:t xml:space="preserve"> for proficiency to be determined.</w:t>
      </w:r>
    </w:p>
    <w:p w:rsidR="00BF2D73" w:rsidRDefault="00BF2D73" w:rsidP="00593B73">
      <w:pPr>
        <w:spacing w:line="300" w:lineRule="atLeast"/>
        <w:rPr>
          <w:rFonts w:ascii="Calibri" w:hAnsi="Calibri" w:cs="Calibri"/>
          <w:color w:val="000000"/>
        </w:rPr>
      </w:pPr>
    </w:p>
    <w:p w:rsidR="002E0BF9" w:rsidRDefault="0067194D" w:rsidP="00593B73">
      <w:pPr>
        <w:spacing w:line="300" w:lineRule="atLeast"/>
        <w:rPr>
          <w:rFonts w:ascii="Calibri" w:hAnsi="Calibri" w:cs="Calibri"/>
          <w:color w:val="000000"/>
        </w:rPr>
      </w:pPr>
      <w:r>
        <w:rPr>
          <w:rFonts w:ascii="Calibri" w:hAnsi="Calibri" w:cs="Calibri"/>
          <w:color w:val="000000"/>
        </w:rPr>
        <w:t>“</w:t>
      </w:r>
      <w:r w:rsidR="002E0BF9">
        <w:rPr>
          <w:rFonts w:ascii="Calibri" w:hAnsi="Calibri" w:cs="Calibri"/>
          <w:color w:val="000000"/>
        </w:rPr>
        <w:t xml:space="preserve">Not </w:t>
      </w:r>
      <w:r>
        <w:rPr>
          <w:rFonts w:ascii="Calibri" w:hAnsi="Calibri" w:cs="Calibri"/>
          <w:color w:val="000000"/>
        </w:rPr>
        <w:t>A</w:t>
      </w:r>
      <w:r w:rsidR="002E0BF9">
        <w:rPr>
          <w:rFonts w:ascii="Calibri" w:hAnsi="Calibri" w:cs="Calibri"/>
          <w:color w:val="000000"/>
        </w:rPr>
        <w:t>ssessed</w:t>
      </w:r>
      <w:r>
        <w:rPr>
          <w:rFonts w:ascii="Calibri" w:hAnsi="Calibri" w:cs="Calibri"/>
          <w:color w:val="000000"/>
        </w:rPr>
        <w:t>”</w:t>
      </w:r>
      <w:r w:rsidR="002E0BF9">
        <w:rPr>
          <w:rFonts w:ascii="Calibri" w:hAnsi="Calibri" w:cs="Calibri"/>
          <w:color w:val="000000"/>
        </w:rPr>
        <w:t xml:space="preserve"> </w:t>
      </w:r>
      <w:r w:rsidR="005B3A7B">
        <w:rPr>
          <w:rFonts w:ascii="Calibri" w:hAnsi="Calibri" w:cs="Calibri"/>
          <w:color w:val="000000"/>
        </w:rPr>
        <w:t>(NA) should</w:t>
      </w:r>
      <w:r w:rsidR="002E0BF9">
        <w:rPr>
          <w:rFonts w:ascii="Calibri" w:hAnsi="Calibri" w:cs="Calibri"/>
          <w:color w:val="000000"/>
        </w:rPr>
        <w:t xml:space="preserve"> be used if what was provided through VIL was defined as enrichment or communicated in some way to a families (school-wide or individually)</w:t>
      </w:r>
      <w:r w:rsidR="004D318D">
        <w:rPr>
          <w:rFonts w:ascii="Calibri" w:hAnsi="Calibri" w:cs="Calibri"/>
          <w:color w:val="000000"/>
        </w:rPr>
        <w:t xml:space="preserve"> that participation was optional.  </w:t>
      </w:r>
    </w:p>
    <w:p w:rsidR="00535D34" w:rsidRDefault="00535D34" w:rsidP="00593B73">
      <w:pPr>
        <w:spacing w:line="300" w:lineRule="atLeast"/>
        <w:rPr>
          <w:rFonts w:ascii="Calibri" w:hAnsi="Calibri" w:cs="Calibri"/>
          <w:color w:val="000000"/>
        </w:rPr>
      </w:pPr>
    </w:p>
    <w:p w:rsidR="00535D34" w:rsidRPr="00535D34" w:rsidRDefault="00535D34" w:rsidP="00535D34">
      <w:pPr>
        <w:spacing w:line="300" w:lineRule="atLeast"/>
        <w:rPr>
          <w:rFonts w:asciiTheme="minorHAnsi" w:hAnsiTheme="minorHAnsi" w:cstheme="minorHAnsi"/>
          <w:b/>
          <w:bCs/>
          <w:sz w:val="22"/>
          <w:szCs w:val="22"/>
        </w:rPr>
      </w:pPr>
      <w:r w:rsidRPr="00535D34">
        <w:rPr>
          <w:rFonts w:asciiTheme="minorHAnsi" w:hAnsiTheme="minorHAnsi" w:cstheme="minorHAnsi"/>
          <w:b/>
          <w:bCs/>
        </w:rPr>
        <w:t>The bridge document for 5K is not mentioned in the grading option document.  Is it required?</w:t>
      </w:r>
    </w:p>
    <w:p w:rsidR="00535D34" w:rsidRPr="00535D34" w:rsidRDefault="00535D34" w:rsidP="00535D34">
      <w:pPr>
        <w:spacing w:line="300" w:lineRule="atLeast"/>
        <w:rPr>
          <w:rFonts w:asciiTheme="minorHAnsi" w:hAnsiTheme="minorHAnsi" w:cstheme="minorHAnsi"/>
          <w:b/>
          <w:bCs/>
        </w:rPr>
      </w:pPr>
    </w:p>
    <w:p w:rsidR="00535D34" w:rsidRPr="00535D34" w:rsidRDefault="00535D34" w:rsidP="00593B73">
      <w:pPr>
        <w:spacing w:line="300" w:lineRule="atLeast"/>
        <w:rPr>
          <w:rFonts w:asciiTheme="minorHAnsi" w:hAnsiTheme="minorHAnsi" w:cstheme="minorHAnsi"/>
        </w:rPr>
      </w:pPr>
      <w:r w:rsidRPr="00535D34">
        <w:rPr>
          <w:rFonts w:asciiTheme="minorHAnsi" w:hAnsiTheme="minorHAnsi" w:cstheme="minorHAnsi"/>
        </w:rPr>
        <w:t>The 5K bridge document is optional for this year.  If you collected sufficient evidence to assess some or all of the standards on the bri</w:t>
      </w:r>
      <w:r w:rsidR="0073121D">
        <w:rPr>
          <w:rFonts w:asciiTheme="minorHAnsi" w:hAnsiTheme="minorHAnsi" w:cstheme="minorHAnsi"/>
        </w:rPr>
        <w:t>dge document prior to March 16</w:t>
      </w:r>
      <w:r w:rsidR="0073121D" w:rsidRPr="0073121D">
        <w:rPr>
          <w:rFonts w:asciiTheme="minorHAnsi" w:hAnsiTheme="minorHAnsi" w:cstheme="minorHAnsi"/>
          <w:vertAlign w:val="superscript"/>
        </w:rPr>
        <w:t>th</w:t>
      </w:r>
      <w:r w:rsidRPr="00535D34">
        <w:rPr>
          <w:rFonts w:asciiTheme="minorHAnsi" w:hAnsiTheme="minorHAnsi" w:cstheme="minorHAnsi"/>
        </w:rPr>
        <w:t>, it would be appropriate to assess them.  As for all other grade levels, it will be critical that gaps in instruction are clearly identified so that they can be addressed next year, regardless of how that information is documented.</w:t>
      </w:r>
    </w:p>
    <w:p w:rsidR="00535D34" w:rsidRDefault="00535D34" w:rsidP="00593B73">
      <w:pPr>
        <w:spacing w:line="300" w:lineRule="atLeast"/>
        <w:rPr>
          <w:rFonts w:ascii="Calibri" w:hAnsi="Calibri" w:cs="Calibri"/>
          <w:color w:val="000000"/>
        </w:rPr>
      </w:pPr>
    </w:p>
    <w:p w:rsidR="00571BFF" w:rsidRPr="00535D34" w:rsidRDefault="00571BFF" w:rsidP="00571BFF">
      <w:pPr>
        <w:rPr>
          <w:rFonts w:asciiTheme="minorHAnsi" w:hAnsiTheme="minorHAnsi" w:cstheme="minorHAnsi"/>
          <w:b/>
          <w:color w:val="00B050"/>
        </w:rPr>
      </w:pPr>
      <w:r w:rsidRPr="00535D34">
        <w:rPr>
          <w:rFonts w:asciiTheme="minorHAnsi" w:hAnsiTheme="minorHAnsi" w:cstheme="minorHAnsi"/>
          <w:b/>
          <w:color w:val="00B050"/>
        </w:rPr>
        <w:t>What repo</w:t>
      </w:r>
      <w:r w:rsidR="00535D34" w:rsidRPr="00535D34">
        <w:rPr>
          <w:rFonts w:asciiTheme="minorHAnsi" w:hAnsiTheme="minorHAnsi" w:cstheme="minorHAnsi"/>
          <w:b/>
          <w:color w:val="00B050"/>
        </w:rPr>
        <w:t>rt card changes will be in place</w:t>
      </w:r>
      <w:r w:rsidRPr="00535D34">
        <w:rPr>
          <w:rFonts w:asciiTheme="minorHAnsi" w:hAnsiTheme="minorHAnsi" w:cstheme="minorHAnsi"/>
          <w:b/>
          <w:color w:val="00B050"/>
        </w:rPr>
        <w:t xml:space="preserve"> for 2020-21?</w:t>
      </w:r>
    </w:p>
    <w:p w:rsidR="00571BFF" w:rsidRDefault="00571BFF" w:rsidP="00571BFF">
      <w:pPr>
        <w:rPr>
          <w:rFonts w:asciiTheme="minorHAnsi" w:hAnsiTheme="minorHAnsi" w:cstheme="minorHAnsi"/>
          <w:b/>
        </w:rPr>
      </w:pPr>
    </w:p>
    <w:p w:rsidR="00571BFF" w:rsidRPr="00571BFF" w:rsidRDefault="00571BFF" w:rsidP="00571BFF">
      <w:pPr>
        <w:rPr>
          <w:rFonts w:asciiTheme="minorHAnsi" w:hAnsiTheme="minorHAnsi" w:cstheme="minorHAnsi"/>
        </w:rPr>
      </w:pPr>
      <w:r>
        <w:rPr>
          <w:rFonts w:asciiTheme="minorHAnsi" w:hAnsiTheme="minorHAnsi" w:cstheme="minorHAnsi"/>
        </w:rPr>
        <w:t xml:space="preserve">CORVID-19 has stalled the work of some curriculum work groups, and the scheduled work sessions have been cancelled.  It was our hope to have priority standards, report card modifications, and scoring guides ready for Religion, Art, Music, Physical Education, and World Languages before or early in the 2020-21 school year.  Much work has been done, but we will have to put finalization of these content areas on hold until we are safely into the next school year. </w:t>
      </w:r>
    </w:p>
    <w:p w:rsidR="00571BFF" w:rsidRDefault="00571BFF" w:rsidP="00571BFF">
      <w:pPr>
        <w:rPr>
          <w:rFonts w:asciiTheme="minorHAnsi" w:hAnsiTheme="minorHAnsi" w:cstheme="minorHAnsi"/>
          <w:b/>
        </w:rPr>
      </w:pPr>
    </w:p>
    <w:p w:rsidR="00571BFF" w:rsidRDefault="00571BFF" w:rsidP="00571BFF">
      <w:pPr>
        <w:rPr>
          <w:rFonts w:asciiTheme="minorHAnsi" w:hAnsiTheme="minorHAnsi" w:cstheme="minorHAnsi"/>
          <w:b/>
        </w:rPr>
      </w:pPr>
      <w:r>
        <w:rPr>
          <w:rFonts w:asciiTheme="minorHAnsi" w:hAnsiTheme="minorHAnsi" w:cstheme="minorHAnsi"/>
          <w:b/>
        </w:rPr>
        <w:t>Two changes will be made for next year, with details for your SIS vendors (oth</w:t>
      </w:r>
      <w:r w:rsidR="00D772A3">
        <w:rPr>
          <w:rFonts w:asciiTheme="minorHAnsi" w:hAnsiTheme="minorHAnsi" w:cstheme="minorHAnsi"/>
          <w:b/>
        </w:rPr>
        <w:t xml:space="preserve">er than PowerSchool) coming in </w:t>
      </w:r>
      <w:r>
        <w:rPr>
          <w:rFonts w:asciiTheme="minorHAnsi" w:hAnsiTheme="minorHAnsi" w:cstheme="minorHAnsi"/>
          <w:b/>
        </w:rPr>
        <w:t>mid-May:</w:t>
      </w:r>
    </w:p>
    <w:p w:rsidR="00571BFF" w:rsidRPr="00D772A3" w:rsidRDefault="008003EC" w:rsidP="008003EC">
      <w:pPr>
        <w:pStyle w:val="ListParagraph"/>
        <w:numPr>
          <w:ilvl w:val="0"/>
          <w:numId w:val="14"/>
        </w:numPr>
        <w:rPr>
          <w:rFonts w:asciiTheme="minorHAnsi" w:hAnsiTheme="minorHAnsi" w:cstheme="minorHAnsi"/>
          <w:b/>
        </w:rPr>
      </w:pPr>
      <w:r w:rsidRPr="008003EC">
        <w:rPr>
          <w:rFonts w:asciiTheme="minorHAnsi" w:hAnsiTheme="minorHAnsi" w:cstheme="minorHAnsi"/>
        </w:rPr>
        <w:t xml:space="preserve">Success Indicators:  These have been written and communicated throughout the last school year and </w:t>
      </w:r>
      <w:r w:rsidR="00581801" w:rsidRPr="008003EC">
        <w:rPr>
          <w:rFonts w:asciiTheme="minorHAnsi" w:hAnsiTheme="minorHAnsi" w:cstheme="minorHAnsi"/>
        </w:rPr>
        <w:t>well received</w:t>
      </w:r>
      <w:r w:rsidRPr="008003EC">
        <w:rPr>
          <w:rFonts w:asciiTheme="minorHAnsi" w:hAnsiTheme="minorHAnsi" w:cstheme="minorHAnsi"/>
        </w:rPr>
        <w:t xml:space="preserve"> by administrators and teach</w:t>
      </w:r>
      <w:r w:rsidRPr="008003EC">
        <w:rPr>
          <w:rFonts w:asciiTheme="minorHAnsi" w:hAnsiTheme="minorHAnsi" w:cstheme="minorHAnsi"/>
        </w:rPr>
        <w:lastRenderedPageBreak/>
        <w:t xml:space="preserve">ers.  They are published in the </w:t>
      </w:r>
      <w:hyperlink r:id="rId10" w:history="1">
        <w:r w:rsidRPr="00D772A3">
          <w:rPr>
            <w:rStyle w:val="Hyperlink"/>
            <w:rFonts w:asciiTheme="minorHAnsi" w:hAnsiTheme="minorHAnsi" w:cstheme="minorHAnsi"/>
            <w:b/>
          </w:rPr>
          <w:t>Teacher’s Guide to Standards-Based Instruction, Assessment, and Grading</w:t>
        </w:r>
      </w:hyperlink>
      <w:r w:rsidRPr="00D772A3">
        <w:rPr>
          <w:rFonts w:asciiTheme="minorHAnsi" w:hAnsiTheme="minorHAnsi" w:cstheme="minorHAnsi"/>
          <w:b/>
          <w:color w:val="1F497D"/>
        </w:rPr>
        <w:t xml:space="preserve"> </w:t>
      </w:r>
      <w:r w:rsidRPr="00D772A3">
        <w:rPr>
          <w:rFonts w:asciiTheme="minorHAnsi" w:hAnsiTheme="minorHAnsi" w:cstheme="minorHAnsi"/>
        </w:rPr>
        <w:t>and</w:t>
      </w:r>
      <w:r w:rsidRPr="00D772A3">
        <w:rPr>
          <w:rFonts w:asciiTheme="minorHAnsi" w:hAnsiTheme="minorHAnsi" w:cstheme="minorHAnsi"/>
          <w:b/>
        </w:rPr>
        <w:t xml:space="preserve"> </w:t>
      </w:r>
      <w:hyperlink r:id="rId11" w:history="1">
        <w:r w:rsidRPr="00D772A3">
          <w:rPr>
            <w:rStyle w:val="Hyperlink"/>
            <w:rFonts w:asciiTheme="minorHAnsi" w:hAnsiTheme="minorHAnsi" w:cstheme="minorHAnsi"/>
            <w:b/>
          </w:rPr>
          <w:t>A Parents’ Guide to Standards-Based Instruction, Assessment, and Grading</w:t>
        </w:r>
      </w:hyperlink>
      <w:r w:rsidRPr="00D772A3">
        <w:rPr>
          <w:rFonts w:asciiTheme="minorHAnsi" w:hAnsiTheme="minorHAnsi" w:cstheme="minorHAnsi"/>
          <w:b/>
        </w:rPr>
        <w:t>.</w:t>
      </w:r>
    </w:p>
    <w:p w:rsidR="008003EC" w:rsidRPr="008003EC" w:rsidRDefault="008003EC" w:rsidP="008003EC">
      <w:pPr>
        <w:pStyle w:val="ListParagraph"/>
        <w:numPr>
          <w:ilvl w:val="0"/>
          <w:numId w:val="14"/>
        </w:numPr>
        <w:rPr>
          <w:rFonts w:asciiTheme="minorHAnsi" w:hAnsiTheme="minorHAnsi" w:cstheme="minorHAnsi"/>
          <w:b/>
        </w:rPr>
      </w:pPr>
      <w:r>
        <w:rPr>
          <w:rFonts w:asciiTheme="minorHAnsi" w:hAnsiTheme="minorHAnsi" w:cstheme="minorHAnsi"/>
        </w:rPr>
        <w:t xml:space="preserve">Social Studies:  </w:t>
      </w:r>
      <w:r w:rsidR="00BF2D73">
        <w:rPr>
          <w:rFonts w:asciiTheme="minorHAnsi" w:hAnsiTheme="minorHAnsi" w:cstheme="minorHAnsi"/>
        </w:rPr>
        <w:t xml:space="preserve">The revised Social Studies Curriculum was finalized and shared with teachers in February.  The priority standards for Social Studies will be updated on the report card for next year.  </w:t>
      </w:r>
      <w:r w:rsidR="00535D34">
        <w:rPr>
          <w:rFonts w:asciiTheme="minorHAnsi" w:hAnsiTheme="minorHAnsi" w:cstheme="minorHAnsi"/>
        </w:rPr>
        <w:t>There will be a document created for all Social Studies teachers prior to the end of the year to communicate what will appear for each grade and any other information they will need to make the change.</w:t>
      </w:r>
    </w:p>
    <w:p w:rsidR="00593B73" w:rsidRDefault="00593B73" w:rsidP="0037377F">
      <w:pPr>
        <w:rPr>
          <w:rFonts w:asciiTheme="minorHAnsi" w:hAnsiTheme="minorHAnsi" w:cstheme="minorHAnsi"/>
          <w:b/>
        </w:rPr>
      </w:pPr>
    </w:p>
    <w:p w:rsidR="0037377F" w:rsidRPr="00535D34" w:rsidRDefault="000B4203" w:rsidP="0037377F">
      <w:pPr>
        <w:rPr>
          <w:rFonts w:asciiTheme="minorHAnsi" w:hAnsiTheme="minorHAnsi" w:cstheme="minorHAnsi"/>
          <w:b/>
          <w:color w:val="00B050"/>
        </w:rPr>
      </w:pPr>
      <w:r w:rsidRPr="00535D34">
        <w:rPr>
          <w:rFonts w:asciiTheme="minorHAnsi" w:hAnsiTheme="minorHAnsi" w:cstheme="minorHAnsi"/>
          <w:b/>
          <w:color w:val="00B050"/>
        </w:rPr>
        <w:t xml:space="preserve">PowerSchool Grading Option Directions </w:t>
      </w:r>
    </w:p>
    <w:p w:rsidR="00D772A3" w:rsidRDefault="00D772A3" w:rsidP="0037377F">
      <w:pPr>
        <w:rPr>
          <w:rFonts w:asciiTheme="minorHAnsi" w:hAnsiTheme="minorHAnsi" w:cstheme="minorHAnsi"/>
          <w:b/>
        </w:rPr>
      </w:pPr>
    </w:p>
    <w:p w:rsidR="000B4203" w:rsidRPr="00D772A3" w:rsidRDefault="000B4203" w:rsidP="0037377F">
      <w:pPr>
        <w:rPr>
          <w:rFonts w:asciiTheme="minorHAnsi" w:hAnsiTheme="minorHAnsi" w:cstheme="minorHAnsi"/>
          <w:b/>
        </w:rPr>
      </w:pPr>
      <w:r>
        <w:rPr>
          <w:rFonts w:asciiTheme="minorHAnsi" w:hAnsiTheme="minorHAnsi" w:cstheme="minorHAnsi"/>
        </w:rPr>
        <w:t xml:space="preserve">The directions for using the grading option codes for reporting the last quarter/trimester of VIL are found at </w:t>
      </w:r>
      <w:hyperlink r:id="rId12" w:history="1">
        <w:r w:rsidRPr="00D772A3">
          <w:rPr>
            <w:rStyle w:val="Hyperlink"/>
            <w:rFonts w:asciiTheme="minorHAnsi" w:hAnsiTheme="minorHAnsi" w:cstheme="minorHAnsi"/>
            <w:b/>
          </w:rPr>
          <w:t>PowerSchool Resource: Google Doc</w:t>
        </w:r>
      </w:hyperlink>
    </w:p>
    <w:p w:rsidR="00D772A3" w:rsidRPr="00D772A3" w:rsidRDefault="00D772A3" w:rsidP="0037377F">
      <w:pPr>
        <w:rPr>
          <w:rFonts w:asciiTheme="minorHAnsi" w:hAnsiTheme="minorHAnsi" w:cstheme="minorHAnsi"/>
          <w:b/>
        </w:rPr>
      </w:pPr>
    </w:p>
    <w:p w:rsidR="0037377F" w:rsidRPr="00D772A3" w:rsidRDefault="0037377F" w:rsidP="0037377F">
      <w:pPr>
        <w:rPr>
          <w:rFonts w:asciiTheme="minorHAnsi" w:hAnsiTheme="minorHAnsi" w:cstheme="minorHAnsi"/>
          <w:b/>
        </w:rPr>
      </w:pPr>
    </w:p>
    <w:p w:rsidR="0037377F" w:rsidRPr="00535D34" w:rsidRDefault="0037377F" w:rsidP="0037377F">
      <w:pPr>
        <w:rPr>
          <w:rFonts w:asciiTheme="minorHAnsi" w:hAnsiTheme="minorHAnsi" w:cstheme="minorHAnsi"/>
          <w:b/>
          <w:color w:val="00B050"/>
        </w:rPr>
      </w:pPr>
      <w:r w:rsidRPr="00535D34">
        <w:rPr>
          <w:rFonts w:asciiTheme="minorHAnsi" w:hAnsiTheme="minorHAnsi" w:cstheme="minorHAnsi"/>
          <w:b/>
          <w:color w:val="00B050"/>
        </w:rPr>
        <w:t>EvaluWise Info</w:t>
      </w:r>
      <w:r w:rsidR="00BF2D73" w:rsidRPr="00535D34">
        <w:rPr>
          <w:rFonts w:asciiTheme="minorHAnsi" w:hAnsiTheme="minorHAnsi" w:cstheme="minorHAnsi"/>
          <w:b/>
          <w:color w:val="00B050"/>
        </w:rPr>
        <w:t>rmation for Completing Summative Evaluations</w:t>
      </w:r>
    </w:p>
    <w:p w:rsidR="000343A0" w:rsidRPr="00535D34" w:rsidRDefault="000343A0" w:rsidP="0037377F">
      <w:pPr>
        <w:rPr>
          <w:rFonts w:asciiTheme="minorHAnsi" w:hAnsiTheme="minorHAnsi" w:cstheme="minorHAnsi"/>
          <w:b/>
          <w:color w:val="00B050"/>
        </w:rPr>
      </w:pPr>
    </w:p>
    <w:p w:rsidR="00D37EB6" w:rsidRDefault="008875B4" w:rsidP="00D37EB6">
      <w:pPr>
        <w:rPr>
          <w:rStyle w:val="Hyperlink"/>
          <w:rFonts w:asciiTheme="minorHAnsi" w:hAnsiTheme="minorHAnsi" w:cstheme="minorHAnsi"/>
          <w:b/>
        </w:rPr>
      </w:pPr>
      <w:hyperlink r:id="rId13" w:history="1">
        <w:r w:rsidR="000343A0" w:rsidRPr="000343A0">
          <w:rPr>
            <w:rStyle w:val="Hyperlink"/>
            <w:rFonts w:asciiTheme="minorHAnsi" w:hAnsiTheme="minorHAnsi" w:cstheme="minorHAnsi"/>
            <w:b/>
          </w:rPr>
          <w:t>EvaluWise Summative Evaluation Directions - Video</w:t>
        </w:r>
      </w:hyperlink>
    </w:p>
    <w:p w:rsidR="00D37EB6" w:rsidRDefault="00D37EB6" w:rsidP="00D37EB6">
      <w:pPr>
        <w:rPr>
          <w:rStyle w:val="Hyperlink"/>
          <w:rFonts w:asciiTheme="minorHAnsi" w:hAnsiTheme="minorHAnsi" w:cstheme="minorHAnsi"/>
          <w:b/>
        </w:rPr>
      </w:pPr>
    </w:p>
    <w:p w:rsidR="00D37EB6" w:rsidRPr="00571BFF" w:rsidRDefault="00D37EB6" w:rsidP="00D37EB6">
      <w:pPr>
        <w:rPr>
          <w:rFonts w:asciiTheme="minorHAnsi" w:hAnsiTheme="minorHAnsi" w:cstheme="minorHAnsi"/>
        </w:rPr>
      </w:pPr>
      <w:r w:rsidRPr="00571BFF">
        <w:rPr>
          <w:rFonts w:asciiTheme="minorHAnsi" w:hAnsiTheme="minorHAnsi" w:cstheme="minorHAnsi"/>
        </w:rPr>
        <w:t>Written directions with screen shots:</w:t>
      </w:r>
    </w:p>
    <w:p w:rsidR="00D37EB6" w:rsidRDefault="00D37EB6" w:rsidP="00D37EB6">
      <w:pPr>
        <w:rPr>
          <w:rStyle w:val="Hyperlink"/>
          <w:rFonts w:asciiTheme="minorHAnsi" w:hAnsiTheme="minorHAnsi" w:cstheme="minorHAnsi"/>
          <w:b/>
        </w:rPr>
      </w:pPr>
    </w:p>
    <w:p w:rsidR="00D37EB6" w:rsidRPr="002128C8" w:rsidRDefault="008875B4" w:rsidP="00D37EB6">
      <w:pPr>
        <w:rPr>
          <w:rFonts w:asciiTheme="minorHAnsi" w:hAnsiTheme="minorHAnsi" w:cstheme="minorHAnsi"/>
          <w:b/>
          <w:color w:val="1F497D"/>
          <w:sz w:val="22"/>
          <w:szCs w:val="22"/>
        </w:rPr>
      </w:pPr>
      <w:hyperlink r:id="rId14" w:history="1">
        <w:r w:rsidR="00D37EB6" w:rsidRPr="002128C8">
          <w:rPr>
            <w:rStyle w:val="Hyperlink"/>
            <w:rFonts w:asciiTheme="minorHAnsi" w:hAnsiTheme="minorHAnsi" w:cstheme="minorHAnsi"/>
            <w:b/>
          </w:rPr>
          <w:t>EvaluWise Summative.Signature.Evaluator</w:t>
        </w:r>
      </w:hyperlink>
      <w:r w:rsidR="00D37EB6" w:rsidRPr="002128C8">
        <w:rPr>
          <w:rFonts w:asciiTheme="minorHAnsi" w:hAnsiTheme="minorHAnsi" w:cstheme="minorHAnsi"/>
          <w:b/>
          <w:color w:val="1F497D"/>
        </w:rPr>
        <w:t xml:space="preserve"> </w:t>
      </w:r>
    </w:p>
    <w:p w:rsidR="00D37EB6" w:rsidRPr="002128C8" w:rsidRDefault="00D37EB6" w:rsidP="00D37EB6">
      <w:pPr>
        <w:rPr>
          <w:rFonts w:asciiTheme="minorHAnsi" w:hAnsiTheme="minorHAnsi" w:cstheme="minorHAnsi"/>
          <w:b/>
          <w:color w:val="1F497D"/>
        </w:rPr>
      </w:pPr>
    </w:p>
    <w:p w:rsidR="00D37EB6" w:rsidRPr="002128C8" w:rsidRDefault="008875B4" w:rsidP="00D37EB6">
      <w:pPr>
        <w:rPr>
          <w:rFonts w:asciiTheme="minorHAnsi" w:hAnsiTheme="minorHAnsi" w:cstheme="minorHAnsi"/>
          <w:b/>
          <w:color w:val="1F497D"/>
        </w:rPr>
      </w:pPr>
      <w:hyperlink r:id="rId15" w:history="1">
        <w:r w:rsidR="00D37EB6" w:rsidRPr="002128C8">
          <w:rPr>
            <w:rStyle w:val="Hyperlink"/>
            <w:rFonts w:asciiTheme="minorHAnsi" w:hAnsiTheme="minorHAnsi" w:cstheme="minorHAnsi"/>
            <w:b/>
          </w:rPr>
          <w:t>EvaluWise Summative.Signature.Teacher</w:t>
        </w:r>
      </w:hyperlink>
      <w:r w:rsidR="00D37EB6" w:rsidRPr="002128C8">
        <w:rPr>
          <w:rFonts w:asciiTheme="minorHAnsi" w:hAnsiTheme="minorHAnsi" w:cstheme="minorHAnsi"/>
          <w:b/>
          <w:color w:val="1F497D"/>
        </w:rPr>
        <w:t xml:space="preserve"> </w:t>
      </w:r>
    </w:p>
    <w:p w:rsidR="000343A0" w:rsidRPr="002128C8" w:rsidRDefault="000343A0" w:rsidP="0037377F">
      <w:pPr>
        <w:rPr>
          <w:rStyle w:val="Hyperlink"/>
          <w:rFonts w:asciiTheme="minorHAnsi" w:hAnsiTheme="minorHAnsi" w:cstheme="minorHAnsi"/>
          <w:b/>
        </w:rPr>
      </w:pPr>
    </w:p>
    <w:p w:rsidR="00BF2D73" w:rsidRPr="00535D34" w:rsidRDefault="00BF2D73" w:rsidP="00BF2D73">
      <w:pPr>
        <w:spacing w:line="300" w:lineRule="atLeast"/>
        <w:rPr>
          <w:rFonts w:ascii="Calibri" w:hAnsi="Calibri" w:cs="Calibri"/>
          <w:b/>
          <w:bCs/>
          <w:color w:val="00B050"/>
        </w:rPr>
      </w:pPr>
      <w:r w:rsidRPr="00535D34">
        <w:rPr>
          <w:rFonts w:ascii="Calibri" w:hAnsi="Calibri" w:cs="Calibri"/>
          <w:b/>
          <w:bCs/>
          <w:color w:val="00B050"/>
        </w:rPr>
        <w:t>How do I document lessons on the Safe Environment Curriculum Verification Report for this year?</w:t>
      </w:r>
    </w:p>
    <w:p w:rsidR="00BF2D73" w:rsidRDefault="00BF2D73" w:rsidP="00BF2D73">
      <w:pPr>
        <w:spacing w:line="300" w:lineRule="atLeast"/>
        <w:rPr>
          <w:rFonts w:ascii="Calibri" w:hAnsi="Calibri" w:cs="Calibri"/>
          <w:b/>
          <w:bCs/>
          <w:color w:val="000000"/>
        </w:rPr>
      </w:pPr>
    </w:p>
    <w:p w:rsidR="00BF2D73" w:rsidRDefault="00BF2D73" w:rsidP="00BF2D73">
      <w:pPr>
        <w:spacing w:line="300" w:lineRule="atLeast"/>
        <w:rPr>
          <w:rFonts w:ascii="Calibri" w:hAnsi="Calibri" w:cs="Calibri"/>
          <w:color w:val="000000"/>
        </w:rPr>
      </w:pPr>
      <w:r>
        <w:rPr>
          <w:rFonts w:ascii="Calibri" w:hAnsi="Calibri" w:cs="Calibri"/>
          <w:color w:val="000000"/>
        </w:rPr>
        <w:t xml:space="preserve">You will document any lessons taught prior to school closing as you have in the past.  For those taught through VIL, see the sample below for reporting format. </w:t>
      </w:r>
    </w:p>
    <w:p w:rsidR="00BF2D73" w:rsidRDefault="00BF2D73" w:rsidP="00BF2D73">
      <w:pPr>
        <w:spacing w:line="300" w:lineRule="atLeast"/>
        <w:rPr>
          <w:rFonts w:ascii="Calibri" w:hAnsi="Calibri" w:cs="Calibri"/>
          <w:color w:val="000000"/>
        </w:rPr>
      </w:pPr>
    </w:p>
    <w:p w:rsidR="00BF2D73" w:rsidRDefault="00BF2D73" w:rsidP="00BF2D73">
      <w:pPr>
        <w:spacing w:line="300" w:lineRule="atLeast"/>
        <w:rPr>
          <w:rFonts w:ascii="Calibri" w:hAnsi="Calibri" w:cs="Calibri"/>
          <w:color w:val="000000"/>
        </w:rPr>
      </w:pPr>
      <w:r>
        <w:rPr>
          <w:rFonts w:ascii="Calibri" w:hAnsi="Calibri" w:cs="Calibri"/>
          <w:color w:val="000000"/>
        </w:rPr>
        <w:t xml:space="preserve">Documentation Sample:  </w:t>
      </w:r>
      <w:r>
        <w:rPr>
          <w:rStyle w:val="Emphasis"/>
          <w:rFonts w:ascii="Calibri" w:hAnsi="Calibri" w:cs="Calibri"/>
          <w:color w:val="000000"/>
        </w:rPr>
        <w:t>4/10/2020 &amp; 4/17/2020: Grade 2 Circle of Grace Lessons   Mrs. Smith</w:t>
      </w:r>
    </w:p>
    <w:p w:rsidR="00BF2D73" w:rsidRDefault="00BF2D73" w:rsidP="00BF2D73">
      <w:pPr>
        <w:spacing w:line="300" w:lineRule="atLeast"/>
        <w:rPr>
          <w:rFonts w:ascii="Calibri" w:hAnsi="Calibri" w:cs="Calibri"/>
          <w:color w:val="000000"/>
        </w:rPr>
      </w:pPr>
      <w:r>
        <w:rPr>
          <w:rStyle w:val="Emphasis"/>
          <w:rFonts w:ascii="Calibri" w:hAnsi="Calibri" w:cs="Calibri"/>
          <w:color w:val="000000"/>
        </w:rPr>
        <w:t>Due to Covid-19: An adapted lesson plan sent via email on 4/3/2020 to parents with return confirmation of lesson taught to be returned by 4/25/2020. Documentation on file.</w:t>
      </w:r>
      <w:r>
        <w:rPr>
          <w:rFonts w:ascii="Calibri" w:hAnsi="Calibri" w:cs="Calibri"/>
          <w:color w:val="000000"/>
        </w:rPr>
        <w:t>  </w:t>
      </w:r>
    </w:p>
    <w:p w:rsidR="00BF2D73" w:rsidRDefault="00BF2D73" w:rsidP="00BF2D73">
      <w:pPr>
        <w:spacing w:line="300" w:lineRule="atLeast"/>
        <w:rPr>
          <w:rFonts w:ascii="Calibri" w:hAnsi="Calibri" w:cs="Calibri"/>
          <w:color w:val="000000"/>
        </w:rPr>
      </w:pPr>
    </w:p>
    <w:p w:rsidR="00BF2D73" w:rsidRPr="00861093" w:rsidRDefault="00BF2D73" w:rsidP="00BF2D73">
      <w:pPr>
        <w:spacing w:line="300" w:lineRule="atLeast"/>
        <w:rPr>
          <w:rFonts w:ascii="Calibri" w:hAnsi="Calibri" w:cs="Calibri"/>
          <w:color w:val="000000"/>
          <w:sz w:val="22"/>
          <w:szCs w:val="22"/>
        </w:rPr>
      </w:pPr>
      <w:r>
        <w:rPr>
          <w:rFonts w:ascii="Calibri" w:hAnsi="Calibri" w:cs="Calibri"/>
          <w:color w:val="000000"/>
        </w:rPr>
        <w:t>It is expected that all grades will be able to meet the requirement with the additional electronic resources sent last week, but there will not be a penalty if there is an extraordinary reason it was not met.  That would be noted on the verification report in one of the following ways:</w:t>
      </w:r>
    </w:p>
    <w:p w:rsidR="00BF2D73" w:rsidRDefault="00BF2D73" w:rsidP="00BF2D73">
      <w:pPr>
        <w:spacing w:line="300" w:lineRule="atLeast"/>
        <w:rPr>
          <w:rFonts w:ascii="Calibri" w:hAnsi="Calibri" w:cs="Calibri"/>
          <w:color w:val="000000"/>
        </w:rPr>
      </w:pPr>
    </w:p>
    <w:p w:rsidR="00BF2D73" w:rsidRPr="004739AA" w:rsidRDefault="00BF2D73" w:rsidP="00BF2D73">
      <w:pPr>
        <w:pStyle w:val="ListParagraph"/>
        <w:numPr>
          <w:ilvl w:val="0"/>
          <w:numId w:val="11"/>
        </w:numPr>
        <w:spacing w:line="300" w:lineRule="atLeast"/>
        <w:rPr>
          <w:rFonts w:ascii="Calibri" w:hAnsi="Calibri" w:cs="Calibri"/>
          <w:color w:val="000000"/>
        </w:rPr>
      </w:pPr>
      <w:r>
        <w:rPr>
          <w:rFonts w:ascii="Calibri" w:hAnsi="Calibri" w:cs="Calibri"/>
          <w:color w:val="000000"/>
        </w:rPr>
        <w:lastRenderedPageBreak/>
        <w:t>The lesson was canceled and we were unable to provide a lesson to parents prior to July 1</w:t>
      </w:r>
      <w:r>
        <w:rPr>
          <w:rFonts w:ascii="Calibri" w:hAnsi="Calibri" w:cs="Calibri"/>
          <w:color w:val="000000"/>
          <w:vertAlign w:val="superscript"/>
        </w:rPr>
        <w:t>st</w:t>
      </w:r>
    </w:p>
    <w:p w:rsidR="00BF2D73" w:rsidRDefault="00BF2D73" w:rsidP="00BF2D73">
      <w:pPr>
        <w:pStyle w:val="ListParagraph"/>
        <w:numPr>
          <w:ilvl w:val="0"/>
          <w:numId w:val="11"/>
        </w:numPr>
        <w:spacing w:line="300" w:lineRule="atLeast"/>
        <w:rPr>
          <w:rFonts w:ascii="Calibri" w:hAnsi="Calibri" w:cs="Calibri"/>
          <w:color w:val="000000"/>
        </w:rPr>
      </w:pPr>
      <w:r>
        <w:rPr>
          <w:rFonts w:ascii="Calibri" w:hAnsi="Calibri" w:cs="Calibri"/>
          <w:color w:val="000000"/>
        </w:rPr>
        <w:t>Lesson was not sent home or is rescheduled for next year</w:t>
      </w:r>
    </w:p>
    <w:p w:rsidR="007C193D" w:rsidRPr="00535D34" w:rsidRDefault="007C193D" w:rsidP="00535D34">
      <w:pPr>
        <w:spacing w:line="300" w:lineRule="atLeast"/>
        <w:rPr>
          <w:color w:val="00B050"/>
        </w:rPr>
      </w:pPr>
      <w:r w:rsidRPr="00535D34">
        <w:rPr>
          <w:rFonts w:asciiTheme="minorHAnsi" w:hAnsiTheme="minorHAnsi" w:cstheme="minorHAnsi"/>
          <w:b/>
          <w:color w:val="00B050"/>
        </w:rPr>
        <w:t>Resources:</w:t>
      </w:r>
    </w:p>
    <w:p w:rsidR="007C193D" w:rsidRDefault="007C193D" w:rsidP="0037377F">
      <w:pPr>
        <w:rPr>
          <w:rFonts w:asciiTheme="minorHAnsi" w:hAnsiTheme="minorHAnsi" w:cstheme="minorHAnsi"/>
          <w:b/>
        </w:rPr>
      </w:pPr>
    </w:p>
    <w:p w:rsidR="00164BA1" w:rsidRPr="00535D34" w:rsidRDefault="007C193D" w:rsidP="007C193D">
      <w:pPr>
        <w:pStyle w:val="Heading1"/>
        <w:shd w:val="clear" w:color="auto" w:fill="FFFFFF"/>
        <w:spacing w:before="0" w:after="60" w:line="360" w:lineRule="atLeast"/>
        <w:rPr>
          <w:rFonts w:asciiTheme="minorHAnsi" w:hAnsiTheme="minorHAnsi" w:cstheme="minorHAnsi"/>
          <w:b/>
          <w:color w:val="auto"/>
          <w:sz w:val="24"/>
          <w:szCs w:val="24"/>
        </w:rPr>
      </w:pPr>
      <w:r w:rsidRPr="00535D34">
        <w:rPr>
          <w:rFonts w:asciiTheme="minorHAnsi" w:hAnsiTheme="minorHAnsi" w:cstheme="minorHAnsi"/>
          <w:b/>
          <w:color w:val="auto"/>
          <w:sz w:val="24"/>
          <w:szCs w:val="24"/>
        </w:rPr>
        <w:t>Growth Mindset Challenge</w:t>
      </w:r>
    </w:p>
    <w:p w:rsidR="007C193D" w:rsidRPr="00164BA1" w:rsidRDefault="007C193D" w:rsidP="007C193D">
      <w:pPr>
        <w:pStyle w:val="Heading1"/>
        <w:shd w:val="clear" w:color="auto" w:fill="FFFFFF"/>
        <w:spacing w:before="0" w:after="60" w:line="360" w:lineRule="atLeast"/>
        <w:rPr>
          <w:rFonts w:asciiTheme="minorHAnsi" w:eastAsia="Times New Roman" w:hAnsiTheme="minorHAnsi" w:cstheme="minorHAnsi"/>
          <w:b/>
          <w:bCs/>
          <w:color w:val="111111"/>
          <w:kern w:val="36"/>
          <w:sz w:val="24"/>
          <w:szCs w:val="24"/>
        </w:rPr>
      </w:pPr>
      <w:r w:rsidRPr="00535D34">
        <w:rPr>
          <w:rFonts w:asciiTheme="minorHAnsi" w:eastAsia="Times New Roman" w:hAnsiTheme="minorHAnsi" w:cstheme="minorHAnsi"/>
          <w:b/>
          <w:bCs/>
          <w:color w:val="auto"/>
          <w:kern w:val="36"/>
          <w:sz w:val="24"/>
          <w:szCs w:val="24"/>
        </w:rPr>
        <w:t xml:space="preserve">Building Growth Mindset in the </w:t>
      </w:r>
      <w:r w:rsidRPr="00164BA1">
        <w:rPr>
          <w:rFonts w:asciiTheme="minorHAnsi" w:eastAsia="Times New Roman" w:hAnsiTheme="minorHAnsi" w:cstheme="minorHAnsi"/>
          <w:b/>
          <w:bCs/>
          <w:color w:val="111111"/>
          <w:kern w:val="36"/>
          <w:sz w:val="24"/>
          <w:szCs w:val="24"/>
        </w:rPr>
        <w:t>Classroom: Assignments From Carol Dweck</w:t>
      </w:r>
    </w:p>
    <w:p w:rsidR="007C193D" w:rsidRPr="00164BA1" w:rsidRDefault="007C193D" w:rsidP="00164BA1">
      <w:pPr>
        <w:shd w:val="clear" w:color="auto" w:fill="FFFFFF"/>
        <w:rPr>
          <w:rFonts w:asciiTheme="minorHAnsi" w:eastAsia="Times New Roman" w:hAnsiTheme="minorHAnsi" w:cstheme="minorHAnsi"/>
          <w:color w:val="333333"/>
        </w:rPr>
      </w:pPr>
      <w:r w:rsidRPr="00164BA1">
        <w:rPr>
          <w:rFonts w:asciiTheme="minorHAnsi" w:eastAsia="Times New Roman" w:hAnsiTheme="minorHAnsi" w:cstheme="minorHAnsi"/>
          <w:color w:val="333333"/>
        </w:rPr>
        <w:t>By </w:t>
      </w:r>
      <w:hyperlink r:id="rId16" w:history="1">
        <w:r w:rsidRPr="00164BA1">
          <w:rPr>
            <w:rFonts w:asciiTheme="minorHAnsi" w:eastAsia="Times New Roman" w:hAnsiTheme="minorHAnsi" w:cstheme="minorHAnsi"/>
            <w:b/>
            <w:bCs/>
            <w:color w:val="333333"/>
            <w:u w:val="single"/>
          </w:rPr>
          <w:t>Sarah D. Sparks</w:t>
        </w:r>
      </w:hyperlink>
      <w:r w:rsidRPr="00164BA1">
        <w:rPr>
          <w:rFonts w:asciiTheme="minorHAnsi" w:eastAsia="Times New Roman" w:hAnsiTheme="minorHAnsi" w:cstheme="minorHAnsi"/>
          <w:color w:val="333333"/>
        </w:rPr>
        <w:t> on May 28, 2019 3:35 PM</w:t>
      </w:r>
    </w:p>
    <w:p w:rsidR="007C193D" w:rsidRPr="00164BA1" w:rsidRDefault="007C193D" w:rsidP="007C193D">
      <w:pPr>
        <w:numPr>
          <w:ilvl w:val="0"/>
          <w:numId w:val="12"/>
        </w:numPr>
        <w:shd w:val="clear" w:color="auto" w:fill="FFFFFF"/>
        <w:spacing w:before="100" w:beforeAutospacing="1" w:after="100" w:afterAutospacing="1" w:line="360" w:lineRule="atLeast"/>
        <w:ind w:left="499"/>
        <w:rPr>
          <w:rFonts w:asciiTheme="minorHAnsi" w:eastAsia="Times New Roman" w:hAnsiTheme="minorHAnsi" w:cstheme="minorHAnsi"/>
          <w:color w:val="000000"/>
        </w:rPr>
      </w:pPr>
      <w:r w:rsidRPr="00164BA1">
        <w:rPr>
          <w:rFonts w:asciiTheme="minorHAnsi" w:eastAsia="Times New Roman" w:hAnsiTheme="minorHAnsi" w:cstheme="minorHAnsi"/>
          <w:b/>
          <w:bCs/>
          <w:color w:val="000000"/>
        </w:rPr>
        <w:t>Plan and do something "outrageously growth mindset"</w:t>
      </w:r>
      <w:r w:rsidRPr="00164BA1">
        <w:rPr>
          <w:rFonts w:asciiTheme="minorHAnsi" w:eastAsia="Times New Roman" w:hAnsiTheme="minorHAnsi" w:cstheme="minorHAnsi"/>
          <w:color w:val="000000"/>
        </w:rPr>
        <w:t> such as tackling a challenging project in an area outside their comfort zone. </w:t>
      </w:r>
    </w:p>
    <w:p w:rsidR="007C193D" w:rsidRPr="00164BA1" w:rsidRDefault="007C193D" w:rsidP="007C193D">
      <w:pPr>
        <w:numPr>
          <w:ilvl w:val="0"/>
          <w:numId w:val="12"/>
        </w:numPr>
        <w:shd w:val="clear" w:color="auto" w:fill="FFFFFF"/>
        <w:spacing w:before="100" w:beforeAutospacing="1" w:after="100" w:afterAutospacing="1" w:line="360" w:lineRule="atLeast"/>
        <w:ind w:left="499"/>
        <w:rPr>
          <w:rFonts w:asciiTheme="minorHAnsi" w:eastAsia="Times New Roman" w:hAnsiTheme="minorHAnsi" w:cstheme="minorHAnsi"/>
          <w:color w:val="000000"/>
        </w:rPr>
      </w:pPr>
      <w:r w:rsidRPr="00164BA1">
        <w:rPr>
          <w:rFonts w:asciiTheme="minorHAnsi" w:eastAsia="Times New Roman" w:hAnsiTheme="minorHAnsi" w:cstheme="minorHAnsi"/>
          <w:b/>
          <w:bCs/>
          <w:color w:val="000000"/>
        </w:rPr>
        <w:t>Try to change another student's mindset.</w:t>
      </w:r>
      <w:r w:rsidRPr="00164BA1">
        <w:rPr>
          <w:rFonts w:asciiTheme="minorHAnsi" w:eastAsia="Times New Roman" w:hAnsiTheme="minorHAnsi" w:cstheme="minorHAnsi"/>
          <w:color w:val="000000"/>
        </w:rPr>
        <w:t> Dweck described activities in which each student around the class said one area they were struggling with; other students often jumped in with both support and suggestions, such as study groups. </w:t>
      </w:r>
    </w:p>
    <w:p w:rsidR="007C193D" w:rsidRDefault="007C193D" w:rsidP="007C193D">
      <w:pPr>
        <w:numPr>
          <w:ilvl w:val="0"/>
          <w:numId w:val="12"/>
        </w:numPr>
        <w:shd w:val="clear" w:color="auto" w:fill="FFFFFF"/>
        <w:spacing w:before="100" w:beforeAutospacing="1" w:after="100" w:afterAutospacing="1" w:line="360" w:lineRule="atLeast"/>
        <w:ind w:left="499"/>
        <w:rPr>
          <w:rFonts w:asciiTheme="minorHAnsi" w:eastAsia="Times New Roman" w:hAnsiTheme="minorHAnsi" w:cstheme="minorHAnsi"/>
          <w:color w:val="000000"/>
        </w:rPr>
      </w:pPr>
      <w:r w:rsidRPr="00164BA1">
        <w:rPr>
          <w:rFonts w:asciiTheme="minorHAnsi" w:eastAsia="Times New Roman" w:hAnsiTheme="minorHAnsi" w:cstheme="minorHAnsi"/>
          <w:b/>
          <w:bCs/>
          <w:color w:val="000000"/>
        </w:rPr>
        <w:t>Write a letter from yourself, 20 years in the future,</w:t>
      </w:r>
      <w:r w:rsidRPr="00164BA1">
        <w:rPr>
          <w:rFonts w:asciiTheme="minorHAnsi" w:eastAsia="Times New Roman" w:hAnsiTheme="minorHAnsi" w:cstheme="minorHAnsi"/>
          <w:color w:val="000000"/>
        </w:rPr>
        <w:t> identifying the most important thing you have learned. Students, she said, "torture themselves all the time with upward social comparison. There's always going to be someone better than you; so what? You need this set of skills, so do it."</w:t>
      </w:r>
    </w:p>
    <w:p w:rsidR="00164BA1" w:rsidRDefault="00164BA1" w:rsidP="00164BA1">
      <w:pPr>
        <w:shd w:val="clear" w:color="auto" w:fill="FFFFFF"/>
        <w:spacing w:before="100" w:beforeAutospacing="1" w:after="100" w:afterAutospacing="1" w:line="360" w:lineRule="atLeast"/>
        <w:rPr>
          <w:rFonts w:asciiTheme="minorHAnsi" w:eastAsia="Times New Roman" w:hAnsiTheme="minorHAnsi" w:cstheme="minorHAnsi"/>
          <w:b/>
          <w:color w:val="000000"/>
        </w:rPr>
      </w:pPr>
    </w:p>
    <w:p w:rsidR="00164BA1" w:rsidRPr="00AB21EA" w:rsidRDefault="00164BA1" w:rsidP="00164BA1">
      <w:pPr>
        <w:shd w:val="clear" w:color="auto" w:fill="FFFFFF"/>
        <w:spacing w:before="100" w:beforeAutospacing="1" w:after="100" w:afterAutospacing="1" w:line="360" w:lineRule="atLeast"/>
        <w:rPr>
          <w:rFonts w:asciiTheme="minorHAnsi" w:eastAsia="Times New Roman" w:hAnsiTheme="minorHAnsi" w:cstheme="minorHAnsi"/>
          <w:b/>
          <w:color w:val="00B050"/>
        </w:rPr>
      </w:pPr>
      <w:r w:rsidRPr="00AB21EA">
        <w:rPr>
          <w:rFonts w:asciiTheme="minorHAnsi" w:eastAsia="Times New Roman" w:hAnsiTheme="minorHAnsi" w:cstheme="minorHAnsi"/>
          <w:b/>
          <w:color w:val="00B050"/>
        </w:rPr>
        <w:t>Parent Resource:</w:t>
      </w:r>
    </w:p>
    <w:p w:rsidR="00164BA1" w:rsidRPr="00581801" w:rsidRDefault="00164BA1" w:rsidP="00164BA1">
      <w:pPr>
        <w:rPr>
          <w:rFonts w:asciiTheme="minorHAnsi" w:hAnsiTheme="minorHAnsi" w:cstheme="minorHAnsi"/>
          <w:b/>
          <w:bCs/>
          <w:color w:val="232333"/>
        </w:rPr>
      </w:pPr>
      <w:r w:rsidRPr="00581801">
        <w:rPr>
          <w:rFonts w:asciiTheme="minorHAnsi" w:hAnsiTheme="minorHAnsi" w:cstheme="minorHAnsi"/>
          <w:b/>
          <w:bCs/>
          <w:color w:val="232333"/>
        </w:rPr>
        <w:t>Why Can't I Go in My Room? - </w:t>
      </w:r>
      <w:hyperlink r:id="rId17" w:tgtFrame="_blank" w:history="1">
        <w:r w:rsidRPr="00581801">
          <w:rPr>
            <w:rStyle w:val="Hyperlink"/>
            <w:rFonts w:asciiTheme="minorHAnsi" w:hAnsiTheme="minorHAnsi" w:cstheme="minorHAnsi"/>
            <w:b/>
            <w:bCs/>
          </w:rPr>
          <w:t>Register here</w:t>
        </w:r>
      </w:hyperlink>
    </w:p>
    <w:p w:rsidR="00164BA1" w:rsidRPr="00581801" w:rsidRDefault="00164BA1" w:rsidP="00164BA1">
      <w:pPr>
        <w:rPr>
          <w:rFonts w:asciiTheme="minorHAnsi" w:hAnsiTheme="minorHAnsi" w:cstheme="minorHAnsi"/>
          <w:color w:val="232333"/>
        </w:rPr>
      </w:pPr>
    </w:p>
    <w:p w:rsidR="00164BA1" w:rsidRPr="00581801" w:rsidRDefault="00581801" w:rsidP="00164BA1">
      <w:pPr>
        <w:rPr>
          <w:rFonts w:asciiTheme="minorHAnsi" w:hAnsiTheme="minorHAnsi" w:cstheme="minorHAnsi"/>
          <w:b/>
          <w:color w:val="232333"/>
        </w:rPr>
      </w:pPr>
      <w:r>
        <w:rPr>
          <w:rFonts w:asciiTheme="minorHAnsi" w:hAnsiTheme="minorHAnsi" w:cstheme="minorHAnsi"/>
          <w:b/>
          <w:color w:val="232333"/>
        </w:rPr>
        <w:t>Fri 5/1, 9 AM</w:t>
      </w:r>
    </w:p>
    <w:p w:rsidR="00164BA1" w:rsidRPr="00581801" w:rsidRDefault="00164BA1" w:rsidP="00164BA1">
      <w:pPr>
        <w:rPr>
          <w:rFonts w:asciiTheme="minorHAnsi" w:hAnsiTheme="minorHAnsi" w:cstheme="minorHAnsi"/>
          <w:color w:val="232333"/>
        </w:rPr>
      </w:pPr>
    </w:p>
    <w:p w:rsidR="00164BA1" w:rsidRDefault="00164BA1" w:rsidP="00C45586">
      <w:pPr>
        <w:rPr>
          <w:rFonts w:asciiTheme="minorHAnsi" w:hAnsiTheme="minorHAnsi" w:cstheme="minorHAnsi"/>
          <w:color w:val="232333"/>
        </w:rPr>
      </w:pPr>
      <w:r w:rsidRPr="00581801">
        <w:rPr>
          <w:rFonts w:asciiTheme="minorHAnsi" w:hAnsiTheme="minorHAnsi" w:cstheme="minorHAnsi"/>
          <w:color w:val="232333"/>
        </w:rPr>
        <w:t>Tips for parents of </w:t>
      </w:r>
      <w:r w:rsidRPr="00581801">
        <w:rPr>
          <w:rFonts w:asciiTheme="minorHAnsi" w:hAnsiTheme="minorHAnsi" w:cstheme="minorHAnsi"/>
          <w:b/>
          <w:bCs/>
          <w:color w:val="232333"/>
        </w:rPr>
        <w:t>middle school</w:t>
      </w:r>
      <w:r w:rsidRPr="00581801">
        <w:rPr>
          <w:rFonts w:asciiTheme="minorHAnsi" w:hAnsiTheme="minorHAnsi" w:cstheme="minorHAnsi"/>
          <w:color w:val="232333"/>
        </w:rPr>
        <w:t xml:space="preserve"> students. 9 weeks in the house together </w:t>
      </w:r>
      <w:r w:rsidR="00581801" w:rsidRPr="00581801">
        <w:rPr>
          <w:rFonts w:asciiTheme="minorHAnsi" w:hAnsiTheme="minorHAnsi" w:cstheme="minorHAnsi"/>
          <w:color w:val="232333"/>
        </w:rPr>
        <w:t xml:space="preserve">sounds terrifying. </w:t>
      </w:r>
      <w:r w:rsidRPr="00581801">
        <w:rPr>
          <w:rFonts w:asciiTheme="minorHAnsi" w:hAnsiTheme="minorHAnsi" w:cstheme="minorHAnsi"/>
          <w:color w:val="232333"/>
        </w:rPr>
        <w:t xml:space="preserve">Join Ted </w:t>
      </w:r>
      <w:r w:rsidR="00581801" w:rsidRPr="00581801">
        <w:rPr>
          <w:rFonts w:asciiTheme="minorHAnsi" w:hAnsiTheme="minorHAnsi" w:cstheme="minorHAnsi"/>
          <w:color w:val="232333"/>
        </w:rPr>
        <w:t xml:space="preserve">Neitzke </w:t>
      </w:r>
      <w:r w:rsidRPr="00581801">
        <w:rPr>
          <w:rFonts w:asciiTheme="minorHAnsi" w:hAnsiTheme="minorHAnsi" w:cstheme="minorHAnsi"/>
          <w:color w:val="232333"/>
        </w:rPr>
        <w:t>as he shares tips and strategies for maintaining a positive relati</w:t>
      </w:r>
      <w:r w:rsidR="00581801">
        <w:rPr>
          <w:rFonts w:asciiTheme="minorHAnsi" w:hAnsiTheme="minorHAnsi" w:cstheme="minorHAnsi"/>
          <w:color w:val="232333"/>
        </w:rPr>
        <w:t>onship with your middle schooler</w:t>
      </w:r>
      <w:r w:rsidRPr="00581801">
        <w:rPr>
          <w:rFonts w:asciiTheme="minorHAnsi" w:hAnsiTheme="minorHAnsi" w:cstheme="minorHAnsi"/>
          <w:color w:val="232333"/>
        </w:rPr>
        <w:t xml:space="preserve"> and </w:t>
      </w:r>
      <w:r w:rsidR="00581801" w:rsidRPr="00581801">
        <w:rPr>
          <w:rFonts w:asciiTheme="minorHAnsi" w:hAnsiTheme="minorHAnsi" w:cstheme="minorHAnsi"/>
          <w:color w:val="232333"/>
        </w:rPr>
        <w:t>how to provide</w:t>
      </w:r>
      <w:r w:rsidRPr="00581801">
        <w:rPr>
          <w:rFonts w:asciiTheme="minorHAnsi" w:hAnsiTheme="minorHAnsi" w:cstheme="minorHAnsi"/>
          <w:color w:val="232333"/>
        </w:rPr>
        <w:t xml:space="preserve"> them space with choices. This webinar will explore developmental needs, strategies to disengage from conflict and ways to create structure.</w:t>
      </w:r>
      <w:r w:rsidRPr="00581801">
        <w:rPr>
          <w:rFonts w:asciiTheme="minorHAnsi" w:hAnsiTheme="minorHAnsi" w:cstheme="minorHAnsi"/>
          <w:color w:val="232333"/>
        </w:rPr>
        <w:br/>
      </w:r>
      <w:r w:rsidRPr="00581801">
        <w:rPr>
          <w:rFonts w:asciiTheme="minorHAnsi" w:hAnsiTheme="minorHAnsi" w:cstheme="minorHAnsi"/>
          <w:color w:val="232333"/>
        </w:rPr>
        <w:br/>
        <w:t>Led by: Ted Neitzke, CEO CESA 6</w:t>
      </w:r>
    </w:p>
    <w:p w:rsidR="00C45586" w:rsidRDefault="00C45586" w:rsidP="00C45586">
      <w:pPr>
        <w:rPr>
          <w:rFonts w:asciiTheme="minorHAnsi" w:hAnsiTheme="minorHAnsi" w:cstheme="minorHAnsi"/>
          <w:color w:val="232333"/>
        </w:rPr>
      </w:pPr>
    </w:p>
    <w:p w:rsidR="00C45586" w:rsidRPr="00C45586" w:rsidRDefault="00C45586" w:rsidP="00C45586">
      <w:pPr>
        <w:rPr>
          <w:rFonts w:asciiTheme="minorHAnsi" w:hAnsiTheme="minorHAnsi" w:cstheme="minorHAnsi"/>
          <w:color w:val="232333"/>
        </w:rPr>
      </w:pPr>
    </w:p>
    <w:p w:rsidR="007C193D" w:rsidRDefault="00892F87" w:rsidP="00C45586">
      <w:pPr>
        <w:jc w:val="center"/>
        <w:rPr>
          <w:rFonts w:asciiTheme="minorHAnsi" w:hAnsiTheme="minorHAnsi" w:cstheme="minorHAnsi"/>
          <w:b/>
        </w:rPr>
      </w:pPr>
      <w:r>
        <w:rPr>
          <w:noProof/>
        </w:rPr>
        <w:lastRenderedPageBreak/>
        <w:drawing>
          <wp:inline distT="0" distB="0" distL="0" distR="0" wp14:anchorId="078BF9BE" wp14:editId="335ED89B">
            <wp:extent cx="1645920" cy="1468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7526" cy="1514415"/>
                    </a:xfrm>
                    <a:prstGeom prst="rect">
                      <a:avLst/>
                    </a:prstGeom>
                  </pic:spPr>
                </pic:pic>
              </a:graphicData>
            </a:graphic>
          </wp:inline>
        </w:drawing>
      </w:r>
    </w:p>
    <w:sectPr w:rsidR="007C193D" w:rsidSect="00071F6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16D59"/>
    <w:multiLevelType w:val="hybridMultilevel"/>
    <w:tmpl w:val="7B32B15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3873D21"/>
    <w:multiLevelType w:val="hybridMultilevel"/>
    <w:tmpl w:val="96909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03A51EF"/>
    <w:multiLevelType w:val="hybridMultilevel"/>
    <w:tmpl w:val="EE44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232DFB"/>
    <w:multiLevelType w:val="hybridMultilevel"/>
    <w:tmpl w:val="4FBA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281BE5"/>
    <w:multiLevelType w:val="hybridMultilevel"/>
    <w:tmpl w:val="90A21D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C94199F"/>
    <w:multiLevelType w:val="multilevel"/>
    <w:tmpl w:val="474A4B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B5635C"/>
    <w:multiLevelType w:val="multilevel"/>
    <w:tmpl w:val="2DBE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C12627"/>
    <w:multiLevelType w:val="hybridMultilevel"/>
    <w:tmpl w:val="D8B6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E905B6"/>
    <w:multiLevelType w:val="hybridMultilevel"/>
    <w:tmpl w:val="987C79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9897126"/>
    <w:multiLevelType w:val="hybridMultilevel"/>
    <w:tmpl w:val="62CA5C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BB37AFA"/>
    <w:multiLevelType w:val="hybridMultilevel"/>
    <w:tmpl w:val="4C7EF1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E48181D"/>
    <w:multiLevelType w:val="multilevel"/>
    <w:tmpl w:val="ADCE3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5A792F"/>
    <w:multiLevelType w:val="multilevel"/>
    <w:tmpl w:val="BDA887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DD0B8F"/>
    <w:multiLevelType w:val="multilevel"/>
    <w:tmpl w:val="48264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5"/>
  </w:num>
  <w:num w:numId="3">
    <w:abstractNumId w:val="1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0"/>
  </w:num>
  <w:num w:numId="8">
    <w:abstractNumId w:val="9"/>
  </w:num>
  <w:num w:numId="9">
    <w:abstractNumId w:val="8"/>
  </w:num>
  <w:num w:numId="10">
    <w:abstractNumId w:val="2"/>
  </w:num>
  <w:num w:numId="11">
    <w:abstractNumId w:val="2"/>
  </w:num>
  <w:num w:numId="12">
    <w:abstractNumId w:val="6"/>
  </w:num>
  <w:num w:numId="13">
    <w:abstractNumId w:val="7"/>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04A"/>
    <w:rsid w:val="00000A2D"/>
    <w:rsid w:val="000026ED"/>
    <w:rsid w:val="00003C15"/>
    <w:rsid w:val="0002693C"/>
    <w:rsid w:val="000343A0"/>
    <w:rsid w:val="00071F61"/>
    <w:rsid w:val="000B0CCE"/>
    <w:rsid w:val="000B4203"/>
    <w:rsid w:val="000D5D17"/>
    <w:rsid w:val="00164BA1"/>
    <w:rsid w:val="001866B8"/>
    <w:rsid w:val="002019AC"/>
    <w:rsid w:val="00210BEB"/>
    <w:rsid w:val="002128C8"/>
    <w:rsid w:val="00212ABA"/>
    <w:rsid w:val="00215BA2"/>
    <w:rsid w:val="00255DFA"/>
    <w:rsid w:val="002570E0"/>
    <w:rsid w:val="002A60A2"/>
    <w:rsid w:val="002B6F0E"/>
    <w:rsid w:val="002E0BF9"/>
    <w:rsid w:val="00344DB1"/>
    <w:rsid w:val="00367054"/>
    <w:rsid w:val="0037377F"/>
    <w:rsid w:val="00395E19"/>
    <w:rsid w:val="003B0E61"/>
    <w:rsid w:val="003D4AF5"/>
    <w:rsid w:val="00421182"/>
    <w:rsid w:val="00450317"/>
    <w:rsid w:val="00462C5B"/>
    <w:rsid w:val="004739AA"/>
    <w:rsid w:val="00480234"/>
    <w:rsid w:val="004939A5"/>
    <w:rsid w:val="004D318D"/>
    <w:rsid w:val="004F2CEF"/>
    <w:rsid w:val="00500825"/>
    <w:rsid w:val="00506483"/>
    <w:rsid w:val="00512E7B"/>
    <w:rsid w:val="005158D6"/>
    <w:rsid w:val="005301C3"/>
    <w:rsid w:val="0053509B"/>
    <w:rsid w:val="00535D34"/>
    <w:rsid w:val="00547873"/>
    <w:rsid w:val="00571BFF"/>
    <w:rsid w:val="00581801"/>
    <w:rsid w:val="00593B73"/>
    <w:rsid w:val="005A6B60"/>
    <w:rsid w:val="005B1CA1"/>
    <w:rsid w:val="005B3A7B"/>
    <w:rsid w:val="005D3D04"/>
    <w:rsid w:val="006120DA"/>
    <w:rsid w:val="0067194D"/>
    <w:rsid w:val="00696555"/>
    <w:rsid w:val="006B6BF4"/>
    <w:rsid w:val="006D3119"/>
    <w:rsid w:val="006D4DCE"/>
    <w:rsid w:val="00710B24"/>
    <w:rsid w:val="0073121D"/>
    <w:rsid w:val="00731579"/>
    <w:rsid w:val="0076617C"/>
    <w:rsid w:val="007733F3"/>
    <w:rsid w:val="007820FB"/>
    <w:rsid w:val="007B747E"/>
    <w:rsid w:val="007C193D"/>
    <w:rsid w:val="007D01B1"/>
    <w:rsid w:val="007F4F25"/>
    <w:rsid w:val="007F6317"/>
    <w:rsid w:val="008003EC"/>
    <w:rsid w:val="00810EFD"/>
    <w:rsid w:val="00861093"/>
    <w:rsid w:val="008875B4"/>
    <w:rsid w:val="00892F87"/>
    <w:rsid w:val="008C219F"/>
    <w:rsid w:val="0090369A"/>
    <w:rsid w:val="0092521B"/>
    <w:rsid w:val="009526DF"/>
    <w:rsid w:val="0096660F"/>
    <w:rsid w:val="00977927"/>
    <w:rsid w:val="0099415D"/>
    <w:rsid w:val="009C2046"/>
    <w:rsid w:val="00A02E57"/>
    <w:rsid w:val="00A05141"/>
    <w:rsid w:val="00A20687"/>
    <w:rsid w:val="00A72756"/>
    <w:rsid w:val="00A836F1"/>
    <w:rsid w:val="00AB21EA"/>
    <w:rsid w:val="00AE6850"/>
    <w:rsid w:val="00AF156E"/>
    <w:rsid w:val="00B00B16"/>
    <w:rsid w:val="00B56844"/>
    <w:rsid w:val="00B67181"/>
    <w:rsid w:val="00BE638B"/>
    <w:rsid w:val="00BF2D73"/>
    <w:rsid w:val="00C45586"/>
    <w:rsid w:val="00C51455"/>
    <w:rsid w:val="00C53F28"/>
    <w:rsid w:val="00C86EC2"/>
    <w:rsid w:val="00C871EB"/>
    <w:rsid w:val="00C91917"/>
    <w:rsid w:val="00CC0AAF"/>
    <w:rsid w:val="00CE6FDF"/>
    <w:rsid w:val="00D0481E"/>
    <w:rsid w:val="00D30F6E"/>
    <w:rsid w:val="00D37EB6"/>
    <w:rsid w:val="00D772A3"/>
    <w:rsid w:val="00DC1003"/>
    <w:rsid w:val="00DE3743"/>
    <w:rsid w:val="00DE7E19"/>
    <w:rsid w:val="00DE7F64"/>
    <w:rsid w:val="00DF6DDE"/>
    <w:rsid w:val="00E04EF1"/>
    <w:rsid w:val="00E3021E"/>
    <w:rsid w:val="00E363A8"/>
    <w:rsid w:val="00E46F0B"/>
    <w:rsid w:val="00E728FD"/>
    <w:rsid w:val="00E963FB"/>
    <w:rsid w:val="00EC1186"/>
    <w:rsid w:val="00ED6BE7"/>
    <w:rsid w:val="00EE42D7"/>
    <w:rsid w:val="00EE604A"/>
    <w:rsid w:val="00F20B03"/>
    <w:rsid w:val="00F63131"/>
    <w:rsid w:val="00F66089"/>
    <w:rsid w:val="00F94A69"/>
    <w:rsid w:val="00F9690E"/>
    <w:rsid w:val="00F97A83"/>
    <w:rsid w:val="00FA2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6E1E52D-53FE-4210-B042-88C1B7F1A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04A"/>
    <w:rPr>
      <w:rFonts w:ascii="Times New Roman" w:hAnsi="Times New Roman" w:cs="Times New Roman"/>
      <w:sz w:val="24"/>
      <w:szCs w:val="24"/>
    </w:rPr>
  </w:style>
  <w:style w:type="paragraph" w:styleId="Heading1">
    <w:name w:val="heading 1"/>
    <w:basedOn w:val="Normal"/>
    <w:next w:val="Normal"/>
    <w:link w:val="Heading1Char"/>
    <w:uiPriority w:val="9"/>
    <w:qFormat/>
    <w:rsid w:val="007C19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semiHidden/>
    <w:unhideWhenUsed/>
    <w:qFormat/>
    <w:rsid w:val="002A60A2"/>
    <w:pPr>
      <w:spacing w:before="100" w:beforeAutospacing="1" w:after="100" w:afterAutospacing="1"/>
      <w:outlineLvl w:val="2"/>
    </w:pPr>
    <w:rPr>
      <w:b/>
      <w:bCs/>
      <w:sz w:val="27"/>
      <w:szCs w:val="27"/>
    </w:rPr>
  </w:style>
  <w:style w:type="paragraph" w:styleId="Heading4">
    <w:name w:val="heading 4"/>
    <w:basedOn w:val="Normal"/>
    <w:link w:val="Heading4Char"/>
    <w:uiPriority w:val="9"/>
    <w:semiHidden/>
    <w:unhideWhenUsed/>
    <w:qFormat/>
    <w:rsid w:val="002A60A2"/>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604A"/>
    <w:rPr>
      <w:color w:val="0000FF"/>
      <w:u w:val="single"/>
    </w:rPr>
  </w:style>
  <w:style w:type="character" w:customStyle="1" w:styleId="Heading3Char">
    <w:name w:val="Heading 3 Char"/>
    <w:basedOn w:val="DefaultParagraphFont"/>
    <w:link w:val="Heading3"/>
    <w:uiPriority w:val="9"/>
    <w:semiHidden/>
    <w:rsid w:val="002A60A2"/>
    <w:rPr>
      <w:rFonts w:ascii="Times New Roman" w:hAnsi="Times New Roman" w:cs="Times New Roman"/>
      <w:b/>
      <w:bCs/>
      <w:sz w:val="27"/>
      <w:szCs w:val="27"/>
    </w:rPr>
  </w:style>
  <w:style w:type="character" w:customStyle="1" w:styleId="Heading4Char">
    <w:name w:val="Heading 4 Char"/>
    <w:basedOn w:val="DefaultParagraphFont"/>
    <w:link w:val="Heading4"/>
    <w:uiPriority w:val="9"/>
    <w:semiHidden/>
    <w:rsid w:val="002A60A2"/>
    <w:rPr>
      <w:rFonts w:ascii="Times New Roman" w:hAnsi="Times New Roman" w:cs="Times New Roman"/>
      <w:b/>
      <w:bCs/>
      <w:sz w:val="24"/>
      <w:szCs w:val="24"/>
    </w:rPr>
  </w:style>
  <w:style w:type="paragraph" w:customStyle="1" w:styleId="xmsonormal">
    <w:name w:val="x_msonormal"/>
    <w:basedOn w:val="Normal"/>
    <w:rsid w:val="002A60A2"/>
  </w:style>
  <w:style w:type="character" w:styleId="Strong">
    <w:name w:val="Strong"/>
    <w:basedOn w:val="DefaultParagraphFont"/>
    <w:uiPriority w:val="22"/>
    <w:qFormat/>
    <w:rsid w:val="002A60A2"/>
    <w:rPr>
      <w:b/>
      <w:bCs/>
    </w:rPr>
  </w:style>
  <w:style w:type="character" w:styleId="Emphasis">
    <w:name w:val="Emphasis"/>
    <w:basedOn w:val="DefaultParagraphFont"/>
    <w:uiPriority w:val="20"/>
    <w:qFormat/>
    <w:rsid w:val="002A60A2"/>
    <w:rPr>
      <w:i/>
      <w:iCs/>
    </w:rPr>
  </w:style>
  <w:style w:type="character" w:styleId="FollowedHyperlink">
    <w:name w:val="FollowedHyperlink"/>
    <w:basedOn w:val="DefaultParagraphFont"/>
    <w:uiPriority w:val="99"/>
    <w:semiHidden/>
    <w:unhideWhenUsed/>
    <w:rsid w:val="005301C3"/>
    <w:rPr>
      <w:color w:val="954F72" w:themeColor="followedHyperlink"/>
      <w:u w:val="single"/>
    </w:rPr>
  </w:style>
  <w:style w:type="paragraph" w:styleId="ListParagraph">
    <w:name w:val="List Paragraph"/>
    <w:basedOn w:val="Normal"/>
    <w:uiPriority w:val="34"/>
    <w:qFormat/>
    <w:rsid w:val="00CC0AAF"/>
    <w:pPr>
      <w:ind w:left="720"/>
      <w:contextualSpacing/>
    </w:pPr>
  </w:style>
  <w:style w:type="character" w:styleId="CommentReference">
    <w:name w:val="annotation reference"/>
    <w:basedOn w:val="DefaultParagraphFont"/>
    <w:uiPriority w:val="99"/>
    <w:semiHidden/>
    <w:unhideWhenUsed/>
    <w:rsid w:val="00547873"/>
    <w:rPr>
      <w:sz w:val="16"/>
      <w:szCs w:val="16"/>
    </w:rPr>
  </w:style>
  <w:style w:type="paragraph" w:styleId="CommentText">
    <w:name w:val="annotation text"/>
    <w:basedOn w:val="Normal"/>
    <w:link w:val="CommentTextChar"/>
    <w:uiPriority w:val="99"/>
    <w:semiHidden/>
    <w:unhideWhenUsed/>
    <w:rsid w:val="00547873"/>
    <w:rPr>
      <w:sz w:val="20"/>
      <w:szCs w:val="20"/>
    </w:rPr>
  </w:style>
  <w:style w:type="character" w:customStyle="1" w:styleId="CommentTextChar">
    <w:name w:val="Comment Text Char"/>
    <w:basedOn w:val="DefaultParagraphFont"/>
    <w:link w:val="CommentText"/>
    <w:uiPriority w:val="99"/>
    <w:semiHidden/>
    <w:rsid w:val="0054787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7873"/>
    <w:rPr>
      <w:b/>
      <w:bCs/>
    </w:rPr>
  </w:style>
  <w:style w:type="character" w:customStyle="1" w:styleId="CommentSubjectChar">
    <w:name w:val="Comment Subject Char"/>
    <w:basedOn w:val="CommentTextChar"/>
    <w:link w:val="CommentSubject"/>
    <w:uiPriority w:val="99"/>
    <w:semiHidden/>
    <w:rsid w:val="00547873"/>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54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873"/>
    <w:rPr>
      <w:rFonts w:ascii="Segoe UI" w:hAnsi="Segoe UI" w:cs="Segoe UI"/>
      <w:sz w:val="18"/>
      <w:szCs w:val="18"/>
    </w:rPr>
  </w:style>
  <w:style w:type="paragraph" w:styleId="NormalWeb">
    <w:name w:val="Normal (Web)"/>
    <w:basedOn w:val="Normal"/>
    <w:uiPriority w:val="99"/>
    <w:unhideWhenUsed/>
    <w:rsid w:val="00E04EF1"/>
  </w:style>
  <w:style w:type="character" w:customStyle="1" w:styleId="Heading1Char">
    <w:name w:val="Heading 1 Char"/>
    <w:basedOn w:val="DefaultParagraphFont"/>
    <w:link w:val="Heading1"/>
    <w:uiPriority w:val="9"/>
    <w:rsid w:val="007C193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588585">
      <w:bodyDiv w:val="1"/>
      <w:marLeft w:val="0"/>
      <w:marRight w:val="0"/>
      <w:marTop w:val="0"/>
      <w:marBottom w:val="0"/>
      <w:divBdr>
        <w:top w:val="none" w:sz="0" w:space="0" w:color="auto"/>
        <w:left w:val="none" w:sz="0" w:space="0" w:color="auto"/>
        <w:bottom w:val="none" w:sz="0" w:space="0" w:color="auto"/>
        <w:right w:val="none" w:sz="0" w:space="0" w:color="auto"/>
      </w:divBdr>
    </w:div>
    <w:div w:id="337126085">
      <w:bodyDiv w:val="1"/>
      <w:marLeft w:val="0"/>
      <w:marRight w:val="0"/>
      <w:marTop w:val="0"/>
      <w:marBottom w:val="0"/>
      <w:divBdr>
        <w:top w:val="none" w:sz="0" w:space="0" w:color="auto"/>
        <w:left w:val="none" w:sz="0" w:space="0" w:color="auto"/>
        <w:bottom w:val="none" w:sz="0" w:space="0" w:color="auto"/>
        <w:right w:val="none" w:sz="0" w:space="0" w:color="auto"/>
      </w:divBdr>
    </w:div>
    <w:div w:id="455636910">
      <w:bodyDiv w:val="1"/>
      <w:marLeft w:val="0"/>
      <w:marRight w:val="0"/>
      <w:marTop w:val="0"/>
      <w:marBottom w:val="0"/>
      <w:divBdr>
        <w:top w:val="none" w:sz="0" w:space="0" w:color="auto"/>
        <w:left w:val="none" w:sz="0" w:space="0" w:color="auto"/>
        <w:bottom w:val="none" w:sz="0" w:space="0" w:color="auto"/>
        <w:right w:val="none" w:sz="0" w:space="0" w:color="auto"/>
      </w:divBdr>
    </w:div>
    <w:div w:id="499584431">
      <w:bodyDiv w:val="1"/>
      <w:marLeft w:val="0"/>
      <w:marRight w:val="0"/>
      <w:marTop w:val="0"/>
      <w:marBottom w:val="0"/>
      <w:divBdr>
        <w:top w:val="none" w:sz="0" w:space="0" w:color="auto"/>
        <w:left w:val="none" w:sz="0" w:space="0" w:color="auto"/>
        <w:bottom w:val="none" w:sz="0" w:space="0" w:color="auto"/>
        <w:right w:val="none" w:sz="0" w:space="0" w:color="auto"/>
      </w:divBdr>
    </w:div>
    <w:div w:id="579292151">
      <w:bodyDiv w:val="1"/>
      <w:marLeft w:val="0"/>
      <w:marRight w:val="0"/>
      <w:marTop w:val="0"/>
      <w:marBottom w:val="0"/>
      <w:divBdr>
        <w:top w:val="none" w:sz="0" w:space="0" w:color="auto"/>
        <w:left w:val="none" w:sz="0" w:space="0" w:color="auto"/>
        <w:bottom w:val="none" w:sz="0" w:space="0" w:color="auto"/>
        <w:right w:val="none" w:sz="0" w:space="0" w:color="auto"/>
      </w:divBdr>
    </w:div>
    <w:div w:id="769205544">
      <w:bodyDiv w:val="1"/>
      <w:marLeft w:val="0"/>
      <w:marRight w:val="0"/>
      <w:marTop w:val="0"/>
      <w:marBottom w:val="0"/>
      <w:divBdr>
        <w:top w:val="none" w:sz="0" w:space="0" w:color="auto"/>
        <w:left w:val="none" w:sz="0" w:space="0" w:color="auto"/>
        <w:bottom w:val="none" w:sz="0" w:space="0" w:color="auto"/>
        <w:right w:val="none" w:sz="0" w:space="0" w:color="auto"/>
      </w:divBdr>
    </w:div>
    <w:div w:id="908658376">
      <w:bodyDiv w:val="1"/>
      <w:marLeft w:val="0"/>
      <w:marRight w:val="0"/>
      <w:marTop w:val="0"/>
      <w:marBottom w:val="0"/>
      <w:divBdr>
        <w:top w:val="none" w:sz="0" w:space="0" w:color="auto"/>
        <w:left w:val="none" w:sz="0" w:space="0" w:color="auto"/>
        <w:bottom w:val="none" w:sz="0" w:space="0" w:color="auto"/>
        <w:right w:val="none" w:sz="0" w:space="0" w:color="auto"/>
      </w:divBdr>
    </w:div>
    <w:div w:id="1151675538">
      <w:bodyDiv w:val="1"/>
      <w:marLeft w:val="0"/>
      <w:marRight w:val="0"/>
      <w:marTop w:val="0"/>
      <w:marBottom w:val="0"/>
      <w:divBdr>
        <w:top w:val="none" w:sz="0" w:space="0" w:color="auto"/>
        <w:left w:val="none" w:sz="0" w:space="0" w:color="auto"/>
        <w:bottom w:val="none" w:sz="0" w:space="0" w:color="auto"/>
        <w:right w:val="none" w:sz="0" w:space="0" w:color="auto"/>
      </w:divBdr>
    </w:div>
    <w:div w:id="1209609377">
      <w:bodyDiv w:val="1"/>
      <w:marLeft w:val="0"/>
      <w:marRight w:val="0"/>
      <w:marTop w:val="0"/>
      <w:marBottom w:val="0"/>
      <w:divBdr>
        <w:top w:val="none" w:sz="0" w:space="0" w:color="auto"/>
        <w:left w:val="none" w:sz="0" w:space="0" w:color="auto"/>
        <w:bottom w:val="none" w:sz="0" w:space="0" w:color="auto"/>
        <w:right w:val="none" w:sz="0" w:space="0" w:color="auto"/>
      </w:divBdr>
    </w:div>
    <w:div w:id="1400860693">
      <w:bodyDiv w:val="1"/>
      <w:marLeft w:val="0"/>
      <w:marRight w:val="0"/>
      <w:marTop w:val="0"/>
      <w:marBottom w:val="0"/>
      <w:divBdr>
        <w:top w:val="none" w:sz="0" w:space="0" w:color="auto"/>
        <w:left w:val="none" w:sz="0" w:space="0" w:color="auto"/>
        <w:bottom w:val="none" w:sz="0" w:space="0" w:color="auto"/>
        <w:right w:val="none" w:sz="0" w:space="0" w:color="auto"/>
      </w:divBdr>
    </w:div>
    <w:div w:id="1495684274">
      <w:bodyDiv w:val="1"/>
      <w:marLeft w:val="0"/>
      <w:marRight w:val="0"/>
      <w:marTop w:val="0"/>
      <w:marBottom w:val="0"/>
      <w:divBdr>
        <w:top w:val="none" w:sz="0" w:space="0" w:color="auto"/>
        <w:left w:val="none" w:sz="0" w:space="0" w:color="auto"/>
        <w:bottom w:val="none" w:sz="0" w:space="0" w:color="auto"/>
        <w:right w:val="none" w:sz="0" w:space="0" w:color="auto"/>
      </w:divBdr>
    </w:div>
    <w:div w:id="1627547566">
      <w:bodyDiv w:val="1"/>
      <w:marLeft w:val="0"/>
      <w:marRight w:val="0"/>
      <w:marTop w:val="0"/>
      <w:marBottom w:val="0"/>
      <w:divBdr>
        <w:top w:val="none" w:sz="0" w:space="0" w:color="auto"/>
        <w:left w:val="none" w:sz="0" w:space="0" w:color="auto"/>
        <w:bottom w:val="none" w:sz="0" w:space="0" w:color="auto"/>
        <w:right w:val="none" w:sz="0" w:space="0" w:color="auto"/>
      </w:divBdr>
    </w:div>
    <w:div w:id="1694381007">
      <w:bodyDiv w:val="1"/>
      <w:marLeft w:val="0"/>
      <w:marRight w:val="0"/>
      <w:marTop w:val="0"/>
      <w:marBottom w:val="0"/>
      <w:divBdr>
        <w:top w:val="none" w:sz="0" w:space="0" w:color="auto"/>
        <w:left w:val="none" w:sz="0" w:space="0" w:color="auto"/>
        <w:bottom w:val="none" w:sz="0" w:space="0" w:color="auto"/>
        <w:right w:val="none" w:sz="0" w:space="0" w:color="auto"/>
      </w:divBdr>
    </w:div>
    <w:div w:id="1769229569">
      <w:bodyDiv w:val="1"/>
      <w:marLeft w:val="0"/>
      <w:marRight w:val="0"/>
      <w:marTop w:val="0"/>
      <w:marBottom w:val="0"/>
      <w:divBdr>
        <w:top w:val="none" w:sz="0" w:space="0" w:color="auto"/>
        <w:left w:val="none" w:sz="0" w:space="0" w:color="auto"/>
        <w:bottom w:val="none" w:sz="0" w:space="0" w:color="auto"/>
        <w:right w:val="none" w:sz="0" w:space="0" w:color="auto"/>
      </w:divBdr>
    </w:div>
    <w:div w:id="1794522717">
      <w:bodyDiv w:val="1"/>
      <w:marLeft w:val="0"/>
      <w:marRight w:val="0"/>
      <w:marTop w:val="0"/>
      <w:marBottom w:val="0"/>
      <w:divBdr>
        <w:top w:val="none" w:sz="0" w:space="0" w:color="auto"/>
        <w:left w:val="none" w:sz="0" w:space="0" w:color="auto"/>
        <w:bottom w:val="none" w:sz="0" w:space="0" w:color="auto"/>
        <w:right w:val="none" w:sz="0" w:space="0" w:color="auto"/>
      </w:divBdr>
    </w:div>
    <w:div w:id="1832256772">
      <w:bodyDiv w:val="1"/>
      <w:marLeft w:val="0"/>
      <w:marRight w:val="0"/>
      <w:marTop w:val="0"/>
      <w:marBottom w:val="0"/>
      <w:divBdr>
        <w:top w:val="none" w:sz="0" w:space="0" w:color="auto"/>
        <w:left w:val="none" w:sz="0" w:space="0" w:color="auto"/>
        <w:bottom w:val="none" w:sz="0" w:space="0" w:color="auto"/>
        <w:right w:val="none" w:sz="0" w:space="0" w:color="auto"/>
      </w:divBdr>
    </w:div>
    <w:div w:id="1859007965">
      <w:bodyDiv w:val="1"/>
      <w:marLeft w:val="0"/>
      <w:marRight w:val="0"/>
      <w:marTop w:val="0"/>
      <w:marBottom w:val="0"/>
      <w:divBdr>
        <w:top w:val="none" w:sz="0" w:space="0" w:color="auto"/>
        <w:left w:val="none" w:sz="0" w:space="0" w:color="auto"/>
        <w:bottom w:val="none" w:sz="0" w:space="0" w:color="auto"/>
        <w:right w:val="none" w:sz="0" w:space="0" w:color="auto"/>
      </w:divBdr>
    </w:div>
    <w:div w:id="1923106466">
      <w:bodyDiv w:val="1"/>
      <w:marLeft w:val="0"/>
      <w:marRight w:val="0"/>
      <w:marTop w:val="0"/>
      <w:marBottom w:val="0"/>
      <w:divBdr>
        <w:top w:val="none" w:sz="0" w:space="0" w:color="auto"/>
        <w:left w:val="none" w:sz="0" w:space="0" w:color="auto"/>
        <w:bottom w:val="none" w:sz="0" w:space="0" w:color="auto"/>
        <w:right w:val="none" w:sz="0" w:space="0" w:color="auto"/>
      </w:divBdr>
    </w:div>
    <w:div w:id="1989549670">
      <w:bodyDiv w:val="1"/>
      <w:marLeft w:val="0"/>
      <w:marRight w:val="0"/>
      <w:marTop w:val="0"/>
      <w:marBottom w:val="0"/>
      <w:divBdr>
        <w:top w:val="none" w:sz="0" w:space="0" w:color="auto"/>
        <w:left w:val="none" w:sz="0" w:space="0" w:color="auto"/>
        <w:bottom w:val="none" w:sz="0" w:space="0" w:color="auto"/>
        <w:right w:val="none" w:sz="0" w:space="0" w:color="auto"/>
      </w:divBdr>
    </w:div>
    <w:div w:id="199394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youtu.be/eB71dA0CiGE?hd=1"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schools.archmil.org/CentersofExcellence/DOCsPDFs/COVID-19/PowerSchoolResource-GoogleDocs.pdf" TargetMode="External"/><Relationship Id="rId17" Type="http://schemas.openxmlformats.org/officeDocument/2006/relationships/hyperlink" Target="https://cesa6.zoom.us/webinar/register/WN_UeHzNiK7TsqsevadMJljqQ" TargetMode="External"/><Relationship Id="rId2" Type="http://schemas.openxmlformats.org/officeDocument/2006/relationships/styles" Target="styles.xml"/><Relationship Id="rId16" Type="http://schemas.openxmlformats.org/officeDocument/2006/relationships/hyperlink" Target="http://www.edweek.org/ew/contributors/sarah.sparks_3549540.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blogs.edweek.org/edweek/ask_a_psychologist/2020/04/what_teachers_should_worry_about_right_now.html?cmp=eml-enl-eu-news2&amp;M=59563576&amp;U=&amp;UUID=d1641386dbeca75e3394e71ca32758f1" TargetMode="External"/><Relationship Id="rId11" Type="http://schemas.openxmlformats.org/officeDocument/2006/relationships/hyperlink" Target="https://schools.archmil.org/CentersofExcellence/DOCsPDFs/Standard-Based-Grading/2019AParentsGuidetoStandards-BasedAssessmentandGradingSpanishVersion.pdf" TargetMode="External"/><Relationship Id="rId5" Type="http://schemas.openxmlformats.org/officeDocument/2006/relationships/image" Target="media/image1.jpg"/><Relationship Id="rId15" Type="http://schemas.openxmlformats.org/officeDocument/2006/relationships/hyperlink" Target="https://schools.archmil.org/CentersofExcellence/DOCsPDFs/EvaluWise/EvaluWiseSummative.Signature.Teacher.pdf" TargetMode="External"/><Relationship Id="rId10" Type="http://schemas.openxmlformats.org/officeDocument/2006/relationships/hyperlink" Target="https://schools.archmil.org/CentersofExcellence/DOCsPDFs/Standard-Based-Grading/2019ATeachersGuidetoStandards-BasedAssessmentandGrading.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stcompany.com/90491074/this-comedian-warning-her-past-self-about-covid-19-hilariously-nails-how-ill-prepared-we-were" TargetMode="External"/><Relationship Id="rId14" Type="http://schemas.openxmlformats.org/officeDocument/2006/relationships/hyperlink" Target="https://schools.archmil.org/CentersofExcellence/DOCsPDFs/EvaluWise/EvaluWiseSummative.Signature.Evaluato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1207</Words>
  <Characters>6882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Archdiocese of Milwaukee</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Nelson</dc:creator>
  <cp:keywords/>
  <dc:description/>
  <cp:lastModifiedBy>Janelle Luther</cp:lastModifiedBy>
  <cp:revision>2</cp:revision>
  <cp:lastPrinted>2020-04-13T19:13:00Z</cp:lastPrinted>
  <dcterms:created xsi:type="dcterms:W3CDTF">2020-04-30T15:05:00Z</dcterms:created>
  <dcterms:modified xsi:type="dcterms:W3CDTF">2020-04-30T15:05:00Z</dcterms:modified>
</cp:coreProperties>
</file>